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image/x-emf" PartName="/word/media/image10.emf"/>
  <Default ContentType="image/x-wmf" Extension="w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2019</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rPr>
          <w:rFonts w:ascii="黑体" w:hAnsi="黑体" w:eastAsia="黑体"/>
          <w:b/>
          <w:sz w:val="72"/>
          <w:szCs w:val="72"/>
        </w:rPr>
      </w:pPr>
    </w:p>
    <w:p>
      <w:pPr>
        <w:widowControl/>
        <w:jc w:val="center"/>
        <w:rPr>
          <w:b/>
          <w:sz w:val="44"/>
          <w:szCs w:val="44"/>
        </w:rPr>
      </w:pPr>
      <w:r>
        <w:rPr>
          <w:rFonts w:hint="eastAsia"/>
          <w:b/>
          <w:sz w:val="44"/>
          <w:szCs w:val="44"/>
        </w:rPr>
        <w:t>霸州市住房和城乡建设局</w:t>
      </w:r>
    </w:p>
    <w:p>
      <w:pPr>
        <w:widowControl/>
        <w:ind w:firstLine="2871" w:firstLineChars="650"/>
        <w:rPr>
          <w:rFonts w:ascii="楷体" w:hAnsi="楷体" w:eastAsia="楷体" w:cs="楷体"/>
          <w:sz w:val="32"/>
          <w:szCs w:val="32"/>
          <w:highlight w:val="yellow"/>
        </w:rPr>
      </w:pPr>
      <w:r>
        <w:rPr>
          <w:rFonts w:hint="eastAsia"/>
          <w:b/>
          <w:sz w:val="44"/>
          <w:szCs w:val="44"/>
        </w:rPr>
        <w:t>二〇二〇年九月</w:t>
      </w:r>
      <w:r>
        <w:rPr>
          <w:rFonts w:ascii="黑体" w:hAnsi="黑体" w:eastAsia="黑体" w:cs="黑体"/>
          <w:sz w:val="44"/>
          <w:szCs w:val="44"/>
        </w:rPr>
        <w:br w:type="page"/>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line="580" w:lineRule="exact"/>
        <w:ind w:firstLine="1274" w:firstLineChars="398"/>
        <w:rPr>
          <w:rFonts w:eastAsia="仿宋_GB2312"/>
          <w:sz w:val="32"/>
          <w:szCs w:val="32"/>
        </w:rPr>
      </w:pPr>
      <w:r>
        <w:rPr>
          <w:rFonts w:hint="eastAsia" w:eastAsia="仿宋_GB2312"/>
          <w:sz w:val="32"/>
          <w:szCs w:val="32"/>
        </w:rPr>
        <w:t>一、部门职责</w:t>
      </w:r>
    </w:p>
    <w:p>
      <w:pPr>
        <w:widowControl/>
        <w:spacing w:line="580" w:lineRule="exact"/>
        <w:ind w:firstLine="1274"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黑体"/>
          <w:sz w:val="32"/>
          <w:szCs w:val="32"/>
        </w:rPr>
      </w:pPr>
      <w:r>
        <w:rPr>
          <w:rFonts w:hint="eastAsia" w:eastAsia="黑体"/>
          <w:sz w:val="32"/>
          <w:szCs w:val="32"/>
        </w:rPr>
        <w:t>第二部分</w:t>
      </w:r>
      <w:r>
        <w:rPr>
          <w:rFonts w:eastAsia="黑体"/>
          <w:sz w:val="32"/>
          <w:szCs w:val="32"/>
        </w:rPr>
        <w:t xml:space="preserve">   2019</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 xml:space="preserve"> “</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2019</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
    <w:p/>
    <w:p/>
    <w:p/>
    <w:p/>
    <w:p/>
    <w:p/>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pStyle w:val="2"/>
        <w:spacing w:before="0" w:after="0" w:line="600" w:lineRule="exact"/>
        <w:ind w:firstLine="640" w:firstLineChars="2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（一）贯彻执行国家、省、廊坊市住房城乡建设的方针、政策和法律、法规。拟订全市住房城乡建设方面的地方性法规、政府规章草案和规范性文件</w:t>
      </w:r>
      <w:r>
        <w:rPr>
          <w:rFonts w:ascii="仿宋_GB2312" w:hAnsi="仿宋" w:eastAsia="仿宋_GB2312" w:cs="仿宋"/>
          <w:sz w:val="32"/>
          <w:szCs w:val="32"/>
        </w:rPr>
        <w:t>;</w:t>
      </w:r>
      <w:r>
        <w:rPr>
          <w:rFonts w:hint="eastAsia" w:ascii="仿宋_GB2312" w:hAnsi="仿宋" w:eastAsia="仿宋_GB2312" w:cs="仿宋"/>
          <w:sz w:val="32"/>
          <w:szCs w:val="32"/>
        </w:rPr>
        <w:t>拟订全市住房城乡建设行业发展规划并组织实施</w:t>
      </w:r>
      <w:r>
        <w:rPr>
          <w:rFonts w:ascii="仿宋_GB2312" w:hAnsi="仿宋" w:eastAsia="仿宋_GB2312" w:cs="仿宋"/>
          <w:sz w:val="32"/>
          <w:szCs w:val="32"/>
        </w:rPr>
        <w:t>;</w:t>
      </w:r>
      <w:r>
        <w:rPr>
          <w:rFonts w:hint="eastAsia" w:ascii="仿宋_GB2312" w:hAnsi="仿宋" w:eastAsia="仿宋_GB2312" w:cs="仿宋"/>
          <w:sz w:val="32"/>
          <w:szCs w:val="32"/>
        </w:rPr>
        <w:t>研究提出住房城乡建设重大问题的政策建议</w:t>
      </w:r>
      <w:r>
        <w:rPr>
          <w:rFonts w:ascii="仿宋_GB2312" w:hAnsi="仿宋" w:eastAsia="仿宋_GB2312" w:cs="仿宋"/>
          <w:sz w:val="32"/>
          <w:szCs w:val="32"/>
        </w:rPr>
        <w:t>;</w:t>
      </w:r>
      <w:r>
        <w:rPr>
          <w:rFonts w:hint="eastAsia" w:ascii="仿宋_GB2312" w:hAnsi="仿宋" w:eastAsia="仿宋_GB2312" w:cs="仿宋"/>
          <w:sz w:val="32"/>
          <w:szCs w:val="32"/>
        </w:rPr>
        <w:t>负责住房城乡建设行业安全生产监管。</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（二）负责城镇低收入家庭住房保障。拟订城镇住房保障相关政策并指导实施</w:t>
      </w:r>
      <w:r>
        <w:rPr>
          <w:rFonts w:ascii="仿宋_GB2312" w:hAnsi="仿宋" w:eastAsia="仿宋_GB2312" w:cs="仿宋"/>
          <w:sz w:val="32"/>
          <w:szCs w:val="32"/>
        </w:rPr>
        <w:t>;</w:t>
      </w:r>
      <w:r>
        <w:rPr>
          <w:rFonts w:hint="eastAsia" w:ascii="仿宋_GB2312" w:hAnsi="仿宋" w:eastAsia="仿宋_GB2312" w:cs="仿宋"/>
          <w:sz w:val="32"/>
          <w:szCs w:val="32"/>
        </w:rPr>
        <w:t>会同有关部门做好中央和省、市城镇保障性安居工程资金安排并监督实施</w:t>
      </w:r>
      <w:r>
        <w:rPr>
          <w:rFonts w:ascii="仿宋_GB2312" w:hAnsi="仿宋" w:eastAsia="仿宋_GB2312" w:cs="仿宋"/>
          <w:sz w:val="32"/>
          <w:szCs w:val="32"/>
        </w:rPr>
        <w:t>;</w:t>
      </w:r>
      <w:r>
        <w:rPr>
          <w:rFonts w:hint="eastAsia" w:ascii="仿宋_GB2312" w:hAnsi="仿宋" w:eastAsia="仿宋_GB2312" w:cs="仿宋"/>
          <w:sz w:val="32"/>
          <w:szCs w:val="32"/>
        </w:rPr>
        <w:t>组织编制、实施城镇住房保障发展规划和年度计划。</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（三）负责推进住房制度改革。拟订适合市情的住房政策，指导住房建设，推动住房制度改革</w:t>
      </w:r>
      <w:r>
        <w:rPr>
          <w:rFonts w:ascii="仿宋_GB2312" w:hAnsi="仿宋" w:eastAsia="仿宋_GB2312" w:cs="仿宋"/>
          <w:sz w:val="32"/>
          <w:szCs w:val="32"/>
        </w:rPr>
        <w:t>;</w:t>
      </w:r>
      <w:r>
        <w:rPr>
          <w:rFonts w:hint="eastAsia" w:ascii="仿宋_GB2312" w:hAnsi="仿宋" w:eastAsia="仿宋_GB2312" w:cs="仿宋"/>
          <w:sz w:val="32"/>
          <w:szCs w:val="32"/>
        </w:rPr>
        <w:t>拟订住房建设发展规划并组织实施。</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（四）负责推行工程建设标准。组织实施工程建设实施阶段的国家标准及全国统一的行业标准</w:t>
      </w:r>
      <w:r>
        <w:rPr>
          <w:rFonts w:ascii="仿宋_GB2312" w:hAnsi="仿宋" w:eastAsia="仿宋_GB2312" w:cs="仿宋"/>
          <w:sz w:val="32"/>
          <w:szCs w:val="32"/>
        </w:rPr>
        <w:t>;</w:t>
      </w:r>
      <w:r>
        <w:rPr>
          <w:rFonts w:hint="eastAsia" w:ascii="仿宋_GB2312" w:hAnsi="仿宋" w:eastAsia="仿宋_GB2312" w:cs="仿宋"/>
          <w:sz w:val="32"/>
          <w:szCs w:val="32"/>
        </w:rPr>
        <w:t>贯彻落实工程建设标准和工程量计量规则工作</w:t>
      </w:r>
      <w:r>
        <w:rPr>
          <w:rFonts w:ascii="仿宋_GB2312" w:hAnsi="仿宋" w:eastAsia="仿宋_GB2312" w:cs="仿宋"/>
          <w:sz w:val="32"/>
          <w:szCs w:val="32"/>
        </w:rPr>
        <w:t>;</w:t>
      </w:r>
      <w:r>
        <w:rPr>
          <w:rFonts w:hint="eastAsia" w:ascii="仿宋_GB2312" w:hAnsi="仿宋" w:eastAsia="仿宋_GB2312" w:cs="仿宋"/>
          <w:sz w:val="32"/>
          <w:szCs w:val="32"/>
        </w:rPr>
        <w:t>贯彻落实公共服务设施</w:t>
      </w:r>
      <w:r>
        <w:rPr>
          <w:rFonts w:ascii="仿宋_GB2312" w:hAnsi="仿宋" w:eastAsia="仿宋_GB2312" w:cs="仿宋"/>
          <w:sz w:val="32"/>
          <w:szCs w:val="32"/>
        </w:rPr>
        <w:t>(</w:t>
      </w:r>
      <w:r>
        <w:rPr>
          <w:rFonts w:hint="eastAsia" w:ascii="仿宋_GB2312" w:hAnsi="仿宋" w:eastAsia="仿宋_GB2312" w:cs="仿宋"/>
          <w:sz w:val="32"/>
          <w:szCs w:val="32"/>
        </w:rPr>
        <w:t>不含通信设施</w:t>
      </w:r>
      <w:r>
        <w:rPr>
          <w:rFonts w:ascii="仿宋_GB2312" w:hAnsi="仿宋" w:eastAsia="仿宋_GB2312" w:cs="仿宋"/>
          <w:sz w:val="32"/>
          <w:szCs w:val="32"/>
        </w:rPr>
        <w:t>)</w:t>
      </w:r>
      <w:r>
        <w:rPr>
          <w:rFonts w:hint="eastAsia" w:ascii="仿宋_GB2312" w:hAnsi="仿宋" w:eastAsia="仿宋_GB2312" w:cs="仿宋"/>
          <w:sz w:val="32"/>
          <w:szCs w:val="32"/>
        </w:rPr>
        <w:t>建设标准</w:t>
      </w:r>
      <w:r>
        <w:rPr>
          <w:rFonts w:ascii="仿宋_GB2312" w:hAnsi="仿宋" w:eastAsia="仿宋_GB2312" w:cs="仿宋"/>
          <w:sz w:val="32"/>
          <w:szCs w:val="32"/>
        </w:rPr>
        <w:t>;</w:t>
      </w:r>
      <w:r>
        <w:rPr>
          <w:rFonts w:hint="eastAsia" w:ascii="仿宋_GB2312" w:hAnsi="仿宋" w:eastAsia="仿宋_GB2312" w:cs="仿宋"/>
          <w:sz w:val="32"/>
          <w:szCs w:val="32"/>
        </w:rPr>
        <w:t>收集、发布工程材料、人工、机械设备使用等市场价格信息。</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（五）负责房地产市场的监督管理。会同有关部门拟订房地产市场调控政策并监督执行</w:t>
      </w:r>
      <w:r>
        <w:rPr>
          <w:rFonts w:ascii="仿宋_GB2312" w:hAnsi="仿宋" w:eastAsia="仿宋_GB2312" w:cs="仿宋"/>
          <w:sz w:val="32"/>
          <w:szCs w:val="32"/>
        </w:rPr>
        <w:t>;</w:t>
      </w:r>
      <w:r>
        <w:rPr>
          <w:rFonts w:hint="eastAsia" w:ascii="仿宋_GB2312" w:hAnsi="仿宋" w:eastAsia="仿宋_GB2312" w:cs="仿宋"/>
          <w:sz w:val="32"/>
          <w:szCs w:val="32"/>
        </w:rPr>
        <w:t>拟订房地产业的行业发展规划、产业政策，制定房地产开发、房屋交易、房屋租赁、房地产估价与经纪管理、物业管理的规章制度并监督实施。</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（六）负责建筑市场的监督管理。负责国家、省、廊坊市规定必须招标的房屋建筑和市政基础设施工程招标投标活动的监督工作</w:t>
      </w:r>
      <w:r>
        <w:rPr>
          <w:rFonts w:ascii="仿宋_GB2312" w:hAnsi="仿宋" w:eastAsia="仿宋_GB2312" w:cs="仿宋"/>
          <w:sz w:val="32"/>
          <w:szCs w:val="32"/>
        </w:rPr>
        <w:t>;</w:t>
      </w:r>
      <w:r>
        <w:rPr>
          <w:rFonts w:hint="eastAsia" w:ascii="仿宋_GB2312" w:hAnsi="仿宋" w:eastAsia="仿宋_GB2312" w:cs="仿宋"/>
          <w:sz w:val="32"/>
          <w:szCs w:val="32"/>
        </w:rPr>
        <w:t>拟订勘察设计、施工、建设监理的地方性法规、政府规章草案</w:t>
      </w:r>
      <w:r>
        <w:rPr>
          <w:rFonts w:ascii="仿宋_GB2312" w:hAnsi="仿宋" w:eastAsia="仿宋_GB2312" w:cs="仿宋"/>
          <w:sz w:val="32"/>
          <w:szCs w:val="32"/>
        </w:rPr>
        <w:t>;</w:t>
      </w:r>
      <w:r>
        <w:rPr>
          <w:rFonts w:hint="eastAsia" w:ascii="仿宋_GB2312" w:hAnsi="仿宋" w:eastAsia="仿宋_GB2312" w:cs="仿宋"/>
          <w:sz w:val="32"/>
          <w:szCs w:val="32"/>
        </w:rPr>
        <w:t>拟订工程建设、建筑业、勘察设计的行业发展战略、中长期发展规划、改革方案、产业政策、规章制度并监督执行</w:t>
      </w:r>
      <w:r>
        <w:rPr>
          <w:rFonts w:ascii="仿宋_GB2312" w:hAnsi="仿宋" w:eastAsia="仿宋_GB2312" w:cs="仿宋"/>
          <w:sz w:val="32"/>
          <w:szCs w:val="32"/>
        </w:rPr>
        <w:t>;</w:t>
      </w:r>
      <w:r>
        <w:rPr>
          <w:rFonts w:hint="eastAsia" w:ascii="仿宋_GB2312" w:hAnsi="仿宋" w:eastAsia="仿宋_GB2312" w:cs="仿宋"/>
          <w:sz w:val="32"/>
          <w:szCs w:val="32"/>
        </w:rPr>
        <w:t>制定规范建筑市场各方主体行为的规章制度并监督执行</w:t>
      </w:r>
      <w:r>
        <w:rPr>
          <w:rFonts w:ascii="仿宋_GB2312" w:hAnsi="仿宋" w:eastAsia="仿宋_GB2312" w:cs="仿宋"/>
          <w:sz w:val="32"/>
          <w:szCs w:val="32"/>
        </w:rPr>
        <w:t>;</w:t>
      </w:r>
      <w:r>
        <w:rPr>
          <w:rFonts w:hint="eastAsia" w:ascii="仿宋_GB2312" w:hAnsi="仿宋" w:eastAsia="仿宋_GB2312" w:cs="仿宋"/>
          <w:sz w:val="32"/>
          <w:szCs w:val="32"/>
        </w:rPr>
        <w:t>组织协调建筑企业参与国际工程承包、建筑劳务合作。</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（七）指导城市建设和管理工作。拟订城市建设和管理的政策、规章制度并指导实施</w:t>
      </w:r>
      <w:r>
        <w:rPr>
          <w:rFonts w:ascii="仿宋_GB2312" w:hAnsi="仿宋" w:eastAsia="仿宋_GB2312" w:cs="仿宋"/>
          <w:sz w:val="32"/>
          <w:szCs w:val="32"/>
        </w:rPr>
        <w:t>;</w:t>
      </w:r>
      <w:r>
        <w:rPr>
          <w:rFonts w:hint="eastAsia" w:ascii="仿宋_GB2312" w:hAnsi="仿宋" w:eastAsia="仿宋_GB2312" w:cs="仿宋"/>
          <w:sz w:val="32"/>
          <w:szCs w:val="32"/>
        </w:rPr>
        <w:t>编制市级城市建设行业发展规划并组织实施</w:t>
      </w:r>
      <w:r>
        <w:rPr>
          <w:rFonts w:ascii="仿宋_GB2312" w:hAnsi="仿宋" w:eastAsia="仿宋_GB2312" w:cs="仿宋"/>
          <w:sz w:val="32"/>
          <w:szCs w:val="32"/>
        </w:rPr>
        <w:t>:</w:t>
      </w:r>
      <w:r>
        <w:rPr>
          <w:rFonts w:hint="eastAsia" w:ascii="仿宋_GB2312" w:hAnsi="仿宋" w:eastAsia="仿宋_GB2312" w:cs="仿宋"/>
          <w:sz w:val="32"/>
          <w:szCs w:val="32"/>
        </w:rPr>
        <w:t>指导城市建设行业专业规划的编制、审批和实施</w:t>
      </w:r>
      <w:r>
        <w:rPr>
          <w:rFonts w:ascii="仿宋_GB2312" w:hAnsi="仿宋" w:eastAsia="仿宋_GB2312" w:cs="仿宋"/>
          <w:sz w:val="32"/>
          <w:szCs w:val="32"/>
        </w:rPr>
        <w:t>;</w:t>
      </w:r>
      <w:r>
        <w:rPr>
          <w:rFonts w:hint="eastAsia" w:ascii="仿宋_GB2312" w:hAnsi="仿宋" w:eastAsia="仿宋_GB2312" w:cs="仿宋"/>
          <w:sz w:val="32"/>
          <w:szCs w:val="32"/>
        </w:rPr>
        <w:t>指导、参与城市设计</w:t>
      </w:r>
      <w:r>
        <w:rPr>
          <w:rFonts w:ascii="仿宋_GB2312" w:hAnsi="仿宋" w:eastAsia="仿宋_GB2312" w:cs="仿宋"/>
          <w:sz w:val="32"/>
          <w:szCs w:val="32"/>
        </w:rPr>
        <w:t>;</w:t>
      </w:r>
      <w:r>
        <w:rPr>
          <w:rFonts w:hint="eastAsia" w:ascii="仿宋_GB2312" w:hAnsi="仿宋" w:eastAsia="仿宋_GB2312" w:cs="仿宋"/>
          <w:sz w:val="32"/>
          <w:szCs w:val="32"/>
        </w:rPr>
        <w:t>指导和组织城市市政公用设施的建设和安全运行</w:t>
      </w:r>
      <w:r>
        <w:rPr>
          <w:rFonts w:ascii="仿宋_GB2312" w:hAnsi="仿宋" w:eastAsia="仿宋_GB2312" w:cs="仿宋"/>
          <w:sz w:val="32"/>
          <w:szCs w:val="32"/>
        </w:rPr>
        <w:t>;</w:t>
      </w:r>
      <w:r>
        <w:rPr>
          <w:rFonts w:hint="eastAsia" w:ascii="仿宋_GB2312" w:hAnsi="仿宋" w:eastAsia="仿宋_GB2312" w:cs="仿宋"/>
          <w:sz w:val="32"/>
          <w:szCs w:val="32"/>
        </w:rPr>
        <w:t>会同有关部门负责历史文化名城</w:t>
      </w:r>
      <w:r>
        <w:rPr>
          <w:rFonts w:ascii="仿宋_GB2312" w:hAnsi="仿宋" w:eastAsia="仿宋_GB2312" w:cs="仿宋"/>
          <w:sz w:val="32"/>
          <w:szCs w:val="32"/>
        </w:rPr>
        <w:t>(</w:t>
      </w:r>
      <w:r>
        <w:rPr>
          <w:rFonts w:hint="eastAsia" w:ascii="仿宋_GB2312" w:hAnsi="仿宋" w:eastAsia="仿宋_GB2312" w:cs="仿宋"/>
          <w:sz w:val="32"/>
          <w:szCs w:val="32"/>
        </w:rPr>
        <w:t>镇、村</w:t>
      </w:r>
      <w:r>
        <w:rPr>
          <w:rFonts w:ascii="仿宋_GB2312" w:hAnsi="仿宋" w:eastAsia="仿宋_GB2312" w:cs="仿宋"/>
          <w:sz w:val="32"/>
          <w:szCs w:val="32"/>
        </w:rPr>
        <w:t>)</w:t>
      </w:r>
      <w:r>
        <w:rPr>
          <w:rFonts w:hint="eastAsia" w:ascii="仿宋_GB2312" w:hAnsi="仿宋" w:eastAsia="仿宋_GB2312" w:cs="仿宋"/>
          <w:sz w:val="32"/>
          <w:szCs w:val="32"/>
        </w:rPr>
        <w:t>的保护和监督管理工作。</w:t>
      </w:r>
      <w:r>
        <w:rPr>
          <w:rFonts w:ascii="仿宋_GB2312" w:hAnsi="仿宋" w:eastAsia="仿宋_GB2312" w:cs="仿宋"/>
          <w:sz w:val="32"/>
          <w:szCs w:val="32"/>
        </w:rPr>
        <w:t xml:space="preserve">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（八）指导村镇建设。拟订村镇建设政策并指导实施</w:t>
      </w:r>
      <w:r>
        <w:rPr>
          <w:rFonts w:ascii="仿宋_GB2312" w:hAnsi="仿宋" w:eastAsia="仿宋_GB2312" w:cs="仿宋"/>
          <w:sz w:val="32"/>
          <w:szCs w:val="32"/>
        </w:rPr>
        <w:t>:</w:t>
      </w:r>
      <w:r>
        <w:rPr>
          <w:rFonts w:hint="eastAsia" w:ascii="仿宋_GB2312" w:hAnsi="仿宋" w:eastAsia="仿宋_GB2312" w:cs="仿宋"/>
          <w:sz w:val="32"/>
          <w:szCs w:val="32"/>
        </w:rPr>
        <w:t>指导村镇建设规划编制和实施</w:t>
      </w:r>
      <w:r>
        <w:rPr>
          <w:rFonts w:ascii="仿宋_GB2312" w:hAnsi="仿宋" w:eastAsia="仿宋_GB2312" w:cs="仿宋"/>
          <w:sz w:val="32"/>
          <w:szCs w:val="32"/>
        </w:rPr>
        <w:t>;</w:t>
      </w:r>
      <w:r>
        <w:rPr>
          <w:rFonts w:hint="eastAsia" w:ascii="仿宋_GB2312" w:hAnsi="仿宋" w:eastAsia="仿宋_GB2312" w:cs="仿宋"/>
          <w:sz w:val="32"/>
          <w:szCs w:val="32"/>
        </w:rPr>
        <w:t>指导乡村建筑风貌管控</w:t>
      </w:r>
      <w:r>
        <w:rPr>
          <w:rFonts w:ascii="仿宋_GB2312" w:hAnsi="仿宋" w:eastAsia="仿宋_GB2312" w:cs="仿宋"/>
          <w:sz w:val="32"/>
          <w:szCs w:val="32"/>
        </w:rPr>
        <w:t>;</w:t>
      </w:r>
      <w:r>
        <w:rPr>
          <w:rFonts w:hint="eastAsia" w:ascii="仿宋_GB2312" w:hAnsi="仿宋" w:eastAsia="仿宋_GB2312" w:cs="仿宋"/>
          <w:sz w:val="32"/>
          <w:szCs w:val="32"/>
        </w:rPr>
        <w:t>指导农村住房建设和安全及危房改造</w:t>
      </w:r>
      <w:r>
        <w:rPr>
          <w:rFonts w:ascii="仿宋_GB2312" w:hAnsi="仿宋" w:eastAsia="仿宋_GB2312" w:cs="仿宋"/>
          <w:sz w:val="32"/>
          <w:szCs w:val="32"/>
        </w:rPr>
        <w:t>;</w:t>
      </w:r>
      <w:r>
        <w:rPr>
          <w:rFonts w:hint="eastAsia" w:ascii="仿宋_GB2312" w:hAnsi="仿宋" w:eastAsia="仿宋_GB2312" w:cs="仿宋"/>
          <w:sz w:val="32"/>
          <w:szCs w:val="32"/>
        </w:rPr>
        <w:t>指导建制镇生活垃圾、生活污水处理及农村生活垃圾收运处置体系建设</w:t>
      </w:r>
      <w:r>
        <w:rPr>
          <w:rFonts w:ascii="仿宋_GB2312" w:hAnsi="仿宋" w:eastAsia="仿宋_GB2312" w:cs="仿宋"/>
          <w:sz w:val="32"/>
          <w:szCs w:val="32"/>
        </w:rPr>
        <w:t>;</w:t>
      </w:r>
      <w:r>
        <w:rPr>
          <w:rFonts w:hint="eastAsia" w:ascii="仿宋_GB2312" w:hAnsi="仿宋" w:eastAsia="仿宋_GB2312" w:cs="仿宋"/>
          <w:sz w:val="32"/>
          <w:szCs w:val="32"/>
        </w:rPr>
        <w:t>指导重点镇和特色小城镇建设。</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（九）负责建筑工程质量安全监管。拟订建筑工程质量、施工安全和竣工验收备案的政策、规章制度并监督执行</w:t>
      </w:r>
      <w:r>
        <w:rPr>
          <w:rFonts w:ascii="仿宋_GB2312" w:hAnsi="仿宋" w:eastAsia="仿宋_GB2312" w:cs="仿宋"/>
          <w:sz w:val="32"/>
          <w:szCs w:val="32"/>
        </w:rPr>
        <w:t>;</w:t>
      </w:r>
      <w:r>
        <w:rPr>
          <w:rFonts w:hint="eastAsia" w:ascii="仿宋_GB2312" w:hAnsi="仿宋" w:eastAsia="仿宋_GB2312" w:cs="仿宋"/>
          <w:sz w:val="32"/>
          <w:szCs w:val="32"/>
        </w:rPr>
        <w:t>组织或参与工程重大质量、安全事故的调查处理</w:t>
      </w:r>
      <w:r>
        <w:rPr>
          <w:rFonts w:ascii="仿宋_GB2312" w:hAnsi="仿宋" w:eastAsia="仿宋_GB2312" w:cs="仿宋"/>
          <w:sz w:val="32"/>
          <w:szCs w:val="32"/>
        </w:rPr>
        <w:t>;</w:t>
      </w:r>
      <w:r>
        <w:rPr>
          <w:rFonts w:hint="eastAsia" w:ascii="仿宋_GB2312" w:hAnsi="仿宋" w:eastAsia="仿宋_GB2312" w:cs="仿宋"/>
          <w:sz w:val="32"/>
          <w:szCs w:val="32"/>
        </w:rPr>
        <w:t>拟订建筑业、工程勘察设计咨询业的规章制度并组织实施</w:t>
      </w:r>
      <w:r>
        <w:rPr>
          <w:rFonts w:ascii="仿宋_GB2312" w:hAnsi="仿宋" w:eastAsia="仿宋_GB2312" w:cs="仿宋"/>
          <w:sz w:val="32"/>
          <w:szCs w:val="32"/>
        </w:rPr>
        <w:t>;</w:t>
      </w:r>
      <w:r>
        <w:rPr>
          <w:rFonts w:hint="eastAsia" w:ascii="仿宋_GB2312" w:hAnsi="仿宋" w:eastAsia="仿宋_GB2312" w:cs="仿宋"/>
          <w:sz w:val="32"/>
          <w:szCs w:val="32"/>
        </w:rPr>
        <w:t>指导建设工程消防设计审查工作。</w:t>
      </w:r>
      <w:r>
        <w:rPr>
          <w:rFonts w:ascii="仿宋_GB2312" w:hAnsi="仿宋" w:eastAsia="仿宋_GB2312" w:cs="仿宋"/>
          <w:sz w:val="32"/>
          <w:szCs w:val="32"/>
        </w:rPr>
        <w:t xml:space="preserve">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（十）负责推进建筑节能减排。会同有关部门拟订建筑节能的政策、规划并指导实施；制定住房城乡建设的科技发展规划和政策</w:t>
      </w:r>
      <w:r>
        <w:rPr>
          <w:rFonts w:ascii="仿宋_GB2312" w:hAnsi="仿宋" w:eastAsia="仿宋_GB2312" w:cs="仿宋"/>
          <w:sz w:val="32"/>
          <w:szCs w:val="32"/>
        </w:rPr>
        <w:t>;</w:t>
      </w:r>
      <w:r>
        <w:rPr>
          <w:rFonts w:hint="eastAsia" w:ascii="仿宋_GB2312" w:hAnsi="仿宋" w:eastAsia="仿宋_GB2312" w:cs="仿宋"/>
          <w:sz w:val="32"/>
          <w:szCs w:val="32"/>
        </w:rPr>
        <w:t>组织实施重大建筑节能项目</w:t>
      </w:r>
      <w:r>
        <w:rPr>
          <w:rFonts w:ascii="仿宋_GB2312" w:hAnsi="仿宋" w:eastAsia="仿宋_GB2312" w:cs="仿宋"/>
          <w:sz w:val="32"/>
          <w:szCs w:val="32"/>
        </w:rPr>
        <w:t>;</w:t>
      </w:r>
      <w:r>
        <w:rPr>
          <w:rFonts w:hint="eastAsia" w:ascii="仿宋_GB2312" w:hAnsi="仿宋" w:eastAsia="仿宋_GB2312" w:cs="仿宋"/>
          <w:sz w:val="32"/>
          <w:szCs w:val="32"/>
        </w:rPr>
        <w:t>指导和推动建筑节能减排、绿色建筑发展和住房城乡建设行业信息化。</w:t>
      </w:r>
      <w:r>
        <w:rPr>
          <w:rFonts w:ascii="仿宋_GB2312" w:hAnsi="仿宋" w:eastAsia="仿宋_GB2312" w:cs="仿宋"/>
          <w:sz w:val="32"/>
          <w:szCs w:val="32"/>
        </w:rPr>
        <w:t xml:space="preserve"> </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（十一）负责行政执法监督。拟定住房城乡建设系统行政执法的政策法规</w:t>
      </w:r>
      <w:r>
        <w:rPr>
          <w:rFonts w:ascii="仿宋_GB2312" w:hAnsi="仿宋" w:eastAsia="仿宋_GB2312" w:cs="仿宋"/>
          <w:sz w:val="32"/>
          <w:szCs w:val="32"/>
        </w:rPr>
        <w:t>;</w:t>
      </w:r>
      <w:r>
        <w:rPr>
          <w:rFonts w:hint="eastAsia" w:ascii="仿宋_GB2312" w:hAnsi="仿宋" w:eastAsia="仿宋_GB2312" w:cs="仿宋"/>
          <w:sz w:val="32"/>
          <w:szCs w:val="32"/>
        </w:rPr>
        <w:t>指导全市住房城乡建设系统执法工作</w:t>
      </w:r>
      <w:r>
        <w:rPr>
          <w:rFonts w:ascii="仿宋_GB2312" w:hAnsi="仿宋" w:eastAsia="仿宋_GB2312" w:cs="仿宋"/>
          <w:sz w:val="32"/>
          <w:szCs w:val="32"/>
        </w:rPr>
        <w:t>;</w:t>
      </w:r>
      <w:r>
        <w:rPr>
          <w:rFonts w:hint="eastAsia" w:ascii="仿宋_GB2312" w:hAnsi="仿宋" w:eastAsia="仿宋_GB2312" w:cs="仿宋"/>
          <w:sz w:val="32"/>
          <w:szCs w:val="32"/>
        </w:rPr>
        <w:t>开展住房城乡建设系统执法行为监督与考核</w:t>
      </w:r>
      <w:r>
        <w:rPr>
          <w:rFonts w:ascii="仿宋_GB2312" w:hAnsi="仿宋" w:eastAsia="仿宋_GB2312" w:cs="仿宋"/>
          <w:sz w:val="32"/>
          <w:szCs w:val="32"/>
        </w:rPr>
        <w:t>;</w:t>
      </w:r>
      <w:r>
        <w:rPr>
          <w:rFonts w:hint="eastAsia" w:ascii="仿宋_GB2312" w:hAnsi="仿宋" w:eastAsia="仿宋_GB2312" w:cs="仿宋"/>
          <w:sz w:val="32"/>
          <w:szCs w:val="32"/>
        </w:rPr>
        <w:t>组织查处住房城乡建设领域案件以及依法应由市住房城乡建设局实施行政处罚的案件。</w:t>
      </w:r>
    </w:p>
    <w:p>
      <w:pPr>
        <w:tabs>
          <w:tab w:val="left" w:pos="312"/>
        </w:tabs>
        <w:ind w:firstLine="640" w:firstLineChars="200"/>
        <w:rPr>
          <w:rFonts w:ascii="仿宋_GB2312" w:eastAsia="仿宋_GB2312"/>
          <w:sz w:val="32"/>
          <w:szCs w:val="32"/>
        </w:rPr>
      </w:pPr>
      <w:r>
        <w:rPr>
          <w:rFonts w:hint="eastAsia" w:ascii="仿宋_GB2312" w:hAnsi="仿宋" w:eastAsia="仿宋_GB2312" w:cs="仿宋"/>
          <w:sz w:val="32"/>
          <w:szCs w:val="32"/>
        </w:rPr>
        <w:t>（十二）负责支油支铁工作。</w:t>
      </w:r>
      <w:r>
        <w:rPr>
          <w:rFonts w:hint="eastAsia" w:ascii="仿宋_GB2312" w:eastAsia="仿宋_GB2312"/>
          <w:sz w:val="32"/>
          <w:szCs w:val="32"/>
        </w:rPr>
        <w:t>负责协调全市境内油田、铁路建设的环评、稳评、论证、设计、地质勘测等前期工作</w:t>
      </w:r>
      <w:r>
        <w:rPr>
          <w:rFonts w:ascii="仿宋_GB2312" w:eastAsia="仿宋_GB2312"/>
          <w:sz w:val="32"/>
          <w:szCs w:val="32"/>
        </w:rPr>
        <w:t>;</w:t>
      </w:r>
      <w:r>
        <w:rPr>
          <w:rFonts w:hint="eastAsia" w:ascii="仿宋_GB2312" w:eastAsia="仿宋_GB2312"/>
          <w:sz w:val="32"/>
          <w:szCs w:val="32"/>
        </w:rPr>
        <w:t>组织实施油田、铁路建设涉及的征地拆迁补偿工作</w:t>
      </w:r>
      <w:r>
        <w:rPr>
          <w:rFonts w:ascii="仿宋_GB2312" w:eastAsia="仿宋_GB2312"/>
          <w:sz w:val="32"/>
          <w:szCs w:val="32"/>
        </w:rPr>
        <w:t>;</w:t>
      </w:r>
      <w:r>
        <w:rPr>
          <w:rFonts w:hint="eastAsia" w:ascii="仿宋_GB2312" w:eastAsia="仿宋_GB2312"/>
          <w:sz w:val="32"/>
          <w:szCs w:val="32"/>
        </w:rPr>
        <w:t>负责既有铁路日常管理协调联络工作</w:t>
      </w:r>
      <w:r>
        <w:rPr>
          <w:rFonts w:ascii="仿宋_GB2312" w:eastAsia="仿宋_GB2312"/>
          <w:sz w:val="32"/>
          <w:szCs w:val="32"/>
        </w:rPr>
        <w:t>;</w:t>
      </w:r>
      <w:r>
        <w:rPr>
          <w:rFonts w:hint="eastAsia" w:ascii="仿宋_GB2312" w:eastAsia="仿宋_GB2312"/>
          <w:sz w:val="32"/>
          <w:szCs w:val="32"/>
        </w:rPr>
        <w:t>负责我市地方铁路专用线及地方货场的管理工作</w:t>
      </w:r>
      <w:r>
        <w:rPr>
          <w:rFonts w:ascii="仿宋_GB2312" w:eastAsia="仿宋_GB2312"/>
          <w:sz w:val="32"/>
          <w:szCs w:val="32"/>
        </w:rPr>
        <w:t xml:space="preserve">; </w:t>
      </w:r>
      <w:r>
        <w:rPr>
          <w:rFonts w:hint="eastAsia" w:ascii="仿宋_GB2312" w:eastAsia="仿宋_GB2312"/>
          <w:sz w:val="32"/>
          <w:szCs w:val="32"/>
        </w:rPr>
        <w:t>负责全市境内高铁站站前广场综合管理服务工作。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（十三）负责人民防空工作。参与指导城市地下空间开发和利用工作，促进地下空间开发利用和人民防空要求相结合；负责</w:t>
      </w:r>
      <w:r>
        <w:rPr>
          <w:rFonts w:hint="eastAsia" w:ascii="仿宋_GB2312" w:hAnsi="仿宋" w:eastAsia="仿宋_GB2312"/>
          <w:sz w:val="32"/>
          <w:szCs w:val="32"/>
        </w:rPr>
        <w:t>人民防空法律、法规的组织实施和监督检查，人民防空行政执法监督检查；管理人民防空工程建设，负责防空地下室建设审批、质量监督和竣工备案，人民防空工程建设计划，监督人民防空工程维护与使用管理工作；负责修订完善本级防空袭</w:t>
      </w:r>
      <w:r>
        <w:rPr>
          <w:rFonts w:hint="eastAsia" w:ascii="仿宋_GB2312" w:hAnsi="宋体" w:eastAsia="仿宋_GB2312" w:cs="宋体"/>
          <w:sz w:val="32"/>
          <w:szCs w:val="32"/>
        </w:rPr>
        <w:t>应急</w:t>
      </w:r>
      <w:r>
        <w:rPr>
          <w:rFonts w:hint="eastAsia" w:ascii="仿宋_GB2312" w:hAnsi="仿宋" w:eastAsia="仿宋_GB2312"/>
          <w:sz w:val="32"/>
          <w:szCs w:val="32"/>
        </w:rPr>
        <w:t>预案；负责人民防空通信、警报建设，组织实施防空警报试鸣工作；组织开展人民防空宣传教育工作。</w:t>
      </w:r>
      <w:r>
        <w:rPr>
          <w:rFonts w:ascii="仿宋_GB2312" w:eastAsia="仿宋_GB2312"/>
          <w:sz w:val="32"/>
          <w:szCs w:val="32"/>
        </w:rPr>
        <w:t xml:space="preserve">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（十四）开展住房城乡建设方面的对外交流与合作。</w:t>
      </w:r>
    </w:p>
    <w:p>
      <w:pPr>
        <w:tabs>
          <w:tab w:val="left" w:pos="312"/>
        </w:tabs>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（十五）完成市委、市政府交办的其他任务。</w:t>
      </w:r>
      <w:r>
        <w:rPr>
          <w:rFonts w:ascii="仿宋_GB2312" w:hAnsi="仿宋" w:eastAsia="仿宋_GB2312" w:cs="仿宋"/>
          <w:sz w:val="32"/>
          <w:szCs w:val="32"/>
        </w:rPr>
        <w:t xml:space="preserve"> </w:t>
      </w:r>
    </w:p>
    <w:p>
      <w:pPr>
        <w:pStyle w:val="2"/>
        <w:spacing w:before="0" w:after="0" w:line="600" w:lineRule="exact"/>
        <w:ind w:firstLine="640" w:firstLineChars="2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2019</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8"/>
        <w:gridCol w:w="4245"/>
        <w:gridCol w:w="2370"/>
        <w:gridCol w:w="2097"/>
      </w:tblGrid>
      <w:tr>
        <w:trPr>
          <w:trHeight w:val="811" w:hRule="atLeast"/>
          <w:jc w:val="center"/>
        </w:trPr>
        <w:tc>
          <w:tcPr>
            <w:tcW w:w="868"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42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370"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09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rPr>
          <w:trHeight w:val="596" w:hRule="atLeast"/>
          <w:jc w:val="center"/>
        </w:trPr>
        <w:tc>
          <w:tcPr>
            <w:tcW w:w="868" w:type="dxa"/>
            <w:vAlign w:val="top"/>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4245" w:type="dxa"/>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霸州市住房和城乡建设局</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370"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097"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bl>
    <w:p>
      <w:pPr>
        <w:widowControl/>
        <w:spacing w:line="560" w:lineRule="exact"/>
        <w:jc w:val="center"/>
        <w:sectPr>
          <w:pgSz w:w="11906" w:h="16838"/>
          <w:pgMar w:top="2098" w:right="1474" w:bottom="1985" w:left="1588" w:header="851" w:footer="992" w:gutter="0"/>
          <w:cols w:space="720" w:num="1"/>
          <w:docGrid w:type="lines" w:linePitch="312"/>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第二部分</w:t>
      </w:r>
    </w:p>
    <w:p>
      <w:pPr>
        <w:widowControl/>
        <w:spacing w:line="1200" w:lineRule="exact"/>
        <w:jc w:val="center"/>
        <w:rPr>
          <w:rFonts w:ascii="黑体" w:hAnsi="宋体" w:eastAsia="黑体"/>
          <w:color w:val="000000"/>
          <w:sz w:val="96"/>
          <w:szCs w:val="96"/>
        </w:rPr>
      </w:pPr>
      <w:r>
        <w:rPr>
          <w:rFonts w:ascii="黑体" w:hAnsi="宋体" w:eastAsia="黑体"/>
          <w:color w:val="000000"/>
          <w:sz w:val="96"/>
          <w:szCs w:val="96"/>
        </w:rPr>
        <w:t>2019</w:t>
      </w:r>
      <w:r>
        <w:rPr>
          <w:rFonts w:hint="eastAsia" w:ascii="黑体" w:hAnsi="宋体" w:eastAsia="黑体"/>
          <w:color w:val="000000"/>
          <w:sz w:val="96"/>
          <w:szCs w:val="96"/>
        </w:rPr>
        <w:t>年部门决算</w:t>
      </w:r>
    </w:p>
    <w:p>
      <w:pPr>
        <w:widowControl/>
        <w:spacing w:line="1200" w:lineRule="exact"/>
        <w:jc w:val="center"/>
        <w:rPr>
          <w:color w:val="000000"/>
          <w:sz w:val="96"/>
          <w:szCs w:val="96"/>
        </w:rPr>
      </w:pPr>
      <w:r>
        <w:rPr>
          <w:rFonts w:hint="eastAsia" w:ascii="黑体" w:hAnsi="宋体" w:eastAsia="黑体"/>
          <w:color w:val="000000"/>
          <w:sz w:val="96"/>
          <w:szCs w:val="96"/>
        </w:rPr>
        <w:t>情况说明</w:t>
      </w:r>
    </w:p>
    <w:p>
      <w:pPr>
        <w:sectPr>
          <w:pgSz w:w="11906" w:h="16838"/>
          <w:pgMar w:top="2098" w:right="1474" w:bottom="1984" w:left="1588" w:header="851" w:footer="992" w:gutter="0"/>
          <w:cols w:space="720" w:num="1"/>
          <w:docGrid w:type="lines" w:linePitch="312"/>
        </w:sectPr>
      </w:pPr>
    </w:p>
    <w:p>
      <w:pPr>
        <w:pStyle w:val="5"/>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年度收支总计（含结转和结余）</w:t>
      </w:r>
      <w:r>
        <w:rPr>
          <w:rFonts w:ascii="仿宋_GB2312" w:eastAsia="仿宋_GB2312" w:cs="DengXian-Regular"/>
          <w:sz w:val="32"/>
          <w:szCs w:val="32"/>
        </w:rPr>
        <w:t>113642.33</w:t>
      </w:r>
      <w:r>
        <w:rPr>
          <w:rFonts w:hint="eastAsia" w:ascii="仿宋_GB2312" w:eastAsia="仿宋_GB2312" w:cs="DengXian-Regular"/>
          <w:sz w:val="32"/>
          <w:szCs w:val="32"/>
        </w:rPr>
        <w:t>万元。与</w:t>
      </w:r>
      <w:r>
        <w:rPr>
          <w:rFonts w:ascii="仿宋_GB2312" w:eastAsia="仿宋_GB2312" w:cs="DengXian-Regular"/>
          <w:sz w:val="32"/>
          <w:szCs w:val="32"/>
        </w:rPr>
        <w:t>2018</w:t>
      </w:r>
      <w:r>
        <w:rPr>
          <w:rFonts w:hint="eastAsia" w:ascii="仿宋_GB2312" w:eastAsia="仿宋_GB2312" w:cs="DengXian-Regular"/>
          <w:sz w:val="32"/>
          <w:szCs w:val="32"/>
        </w:rPr>
        <w:t>年度决算相比，收支各减少</w:t>
      </w:r>
      <w:r>
        <w:rPr>
          <w:rFonts w:ascii="仿宋_GB2312" w:eastAsia="仿宋_GB2312" w:cs="DengXian-Regular"/>
          <w:sz w:val="32"/>
          <w:szCs w:val="32"/>
        </w:rPr>
        <w:t>29428.14</w:t>
      </w:r>
      <w:r>
        <w:rPr>
          <w:rFonts w:hint="eastAsia" w:ascii="仿宋_GB2312" w:eastAsia="仿宋_GB2312" w:cs="DengXian-Regular"/>
          <w:sz w:val="32"/>
          <w:szCs w:val="32"/>
        </w:rPr>
        <w:t>万元，下降</w:t>
      </w:r>
      <w:r>
        <w:rPr>
          <w:rFonts w:ascii="仿宋_GB2312" w:eastAsia="仿宋_GB2312" w:cs="DengXian-Regular"/>
          <w:sz w:val="32"/>
          <w:szCs w:val="32"/>
        </w:rPr>
        <w:t>20.57%</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收入减少</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w:t>
      </w:r>
      <w:r>
        <w:rPr>
          <w:rFonts w:hint="eastAsia" w:ascii="仿宋_GB2312" w:eastAsia="仿宋_GB2312" w:cs="DengXian-Regular"/>
          <w:sz w:val="32"/>
          <w:szCs w:val="32"/>
          <w:lang w:eastAsia="zh-CN"/>
        </w:rPr>
        <w:t>收入，支出减少</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w:t>
      </w:r>
      <w:r>
        <w:rPr>
          <w:rFonts w:hint="eastAsia" w:ascii="仿宋_GB2312" w:eastAsia="仿宋_GB2312" w:cs="DengXian-Regular"/>
          <w:sz w:val="32"/>
          <w:szCs w:val="32"/>
          <w:lang w:eastAsia="zh-CN"/>
        </w:rPr>
        <w:t>支出。</w:t>
      </w:r>
      <w:bookmarkStart w:id="1" w:name="_GoBack"/>
      <w:bookmarkEnd w:id="1"/>
    </w:p>
    <w:p>
      <w:pPr>
        <w:pStyle w:val="5"/>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年度本年收入合计</w:t>
      </w:r>
      <w:r>
        <w:rPr>
          <w:rFonts w:ascii="仿宋_GB2312" w:eastAsia="仿宋_GB2312" w:cs="DengXian-Regular"/>
          <w:sz w:val="32"/>
          <w:szCs w:val="32"/>
        </w:rPr>
        <w:t>89910.74</w:t>
      </w:r>
      <w:r>
        <w:rPr>
          <w:rFonts w:hint="eastAsia" w:ascii="仿宋_GB2312" w:eastAsia="仿宋_GB2312" w:cs="DengXian-Regular"/>
          <w:sz w:val="32"/>
          <w:szCs w:val="32"/>
        </w:rPr>
        <w:t>万元，其中：财政拨款收入</w:t>
      </w:r>
      <w:r>
        <w:rPr>
          <w:rFonts w:ascii="仿宋_GB2312" w:eastAsia="仿宋_GB2312" w:cs="DengXian-Regular"/>
          <w:sz w:val="32"/>
          <w:szCs w:val="32"/>
        </w:rPr>
        <w:t>76387.39</w:t>
      </w:r>
      <w:r>
        <w:rPr>
          <w:rFonts w:hint="eastAsia" w:ascii="仿宋_GB2312" w:eastAsia="仿宋_GB2312" w:cs="DengXian-Regular"/>
          <w:sz w:val="32"/>
          <w:szCs w:val="32"/>
        </w:rPr>
        <w:t>万元，占</w:t>
      </w:r>
      <w:r>
        <w:rPr>
          <w:rFonts w:ascii="仿宋_GB2312" w:eastAsia="仿宋_GB2312" w:cs="DengXian-Regular"/>
          <w:sz w:val="32"/>
          <w:szCs w:val="32"/>
        </w:rPr>
        <w:t>84.96%</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13523.36</w:t>
      </w:r>
      <w:r>
        <w:rPr>
          <w:rFonts w:hint="eastAsia" w:ascii="仿宋_GB2312" w:eastAsia="仿宋_GB2312" w:cs="DengXian-Regular"/>
          <w:sz w:val="32"/>
          <w:szCs w:val="32"/>
        </w:rPr>
        <w:t>万元，占</w:t>
      </w:r>
      <w:r>
        <w:rPr>
          <w:rFonts w:ascii="仿宋_GB2312" w:eastAsia="仿宋_GB2312" w:cs="DengXian-Regular"/>
          <w:sz w:val="32"/>
          <w:szCs w:val="32"/>
        </w:rPr>
        <w:t>15.04%</w:t>
      </w:r>
      <w:r>
        <w:rPr>
          <w:rFonts w:hint="eastAsia" w:ascii="仿宋_GB2312" w:eastAsia="仿宋_GB2312" w:cs="DengXian-Regular"/>
          <w:sz w:val="32"/>
          <w:szCs w:val="32"/>
        </w:rPr>
        <w:t>。如表所示：</w:t>
      </w:r>
    </w:p>
    <w:tbl>
      <w:tblP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7"/>
        <w:gridCol w:w="1731"/>
        <w:gridCol w:w="1560"/>
        <w:gridCol w:w="1560"/>
        <w:gridCol w:w="1756"/>
      </w:tblGrid>
      <w:tr>
        <w:trPr>
          <w:trHeight w:val="286" w:hRule="atLeast"/>
        </w:trPr>
        <w:tc>
          <w:tcPr>
            <w:tcW w:w="8874" w:type="dxa"/>
            <w:gridSpan w:val="5"/>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：收入决算结构</w:t>
            </w:r>
          </w:p>
        </w:tc>
      </w:tr>
      <w:tr>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76387.39</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13523.36</w:t>
            </w:r>
          </w:p>
        </w:tc>
      </w:tr>
      <w:tr>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84.96</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15.04</w:t>
            </w:r>
          </w:p>
        </w:tc>
      </w:tr>
    </w:tbl>
    <w:p/>
    <w:p>
      <w:pPr>
        <w:pStyle w:val="5"/>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年度本年支出合计</w:t>
      </w:r>
      <w:r>
        <w:rPr>
          <w:rFonts w:ascii="仿宋_GB2312" w:eastAsia="仿宋_GB2312" w:cs="DengXian-Regular"/>
          <w:sz w:val="32"/>
          <w:szCs w:val="32"/>
        </w:rPr>
        <w:t>98741.32</w:t>
      </w:r>
      <w:r>
        <w:rPr>
          <w:rFonts w:hint="eastAsia" w:ascii="仿宋_GB2312" w:eastAsia="仿宋_GB2312" w:cs="DengXian-Regular"/>
          <w:sz w:val="32"/>
          <w:szCs w:val="32"/>
        </w:rPr>
        <w:t>万元，其中：基本支出</w:t>
      </w:r>
      <w:r>
        <w:rPr>
          <w:rFonts w:ascii="仿宋_GB2312" w:eastAsia="仿宋_GB2312" w:cs="DengXian-Regular"/>
          <w:sz w:val="32"/>
          <w:szCs w:val="32"/>
        </w:rPr>
        <w:t>9402.57</w:t>
      </w:r>
      <w:r>
        <w:rPr>
          <w:rFonts w:hint="eastAsia" w:ascii="仿宋_GB2312" w:eastAsia="仿宋_GB2312" w:cs="DengXian-Regular"/>
          <w:sz w:val="32"/>
          <w:szCs w:val="32"/>
        </w:rPr>
        <w:t>万元，占</w:t>
      </w:r>
      <w:r>
        <w:rPr>
          <w:rFonts w:ascii="仿宋_GB2312" w:eastAsia="仿宋_GB2312" w:cs="DengXian-Regular"/>
          <w:sz w:val="32"/>
          <w:szCs w:val="32"/>
        </w:rPr>
        <w:t>9.52%</w:t>
      </w:r>
      <w:r>
        <w:rPr>
          <w:rFonts w:hint="eastAsia" w:ascii="仿宋_GB2312" w:eastAsia="仿宋_GB2312" w:cs="DengXian-Regular"/>
          <w:sz w:val="32"/>
          <w:szCs w:val="32"/>
        </w:rPr>
        <w:t>；项目支出</w:t>
      </w:r>
      <w:r>
        <w:rPr>
          <w:rFonts w:ascii="仿宋_GB2312" w:eastAsia="仿宋_GB2312" w:cs="DengXian-Regular"/>
          <w:sz w:val="32"/>
          <w:szCs w:val="32"/>
        </w:rPr>
        <w:t>89338.75</w:t>
      </w:r>
      <w:r>
        <w:rPr>
          <w:rFonts w:hint="eastAsia" w:ascii="仿宋_GB2312" w:eastAsia="仿宋_GB2312" w:cs="DengXian-Regular"/>
          <w:sz w:val="32"/>
          <w:szCs w:val="32"/>
        </w:rPr>
        <w:t>万元，占</w:t>
      </w:r>
      <w:r>
        <w:rPr>
          <w:rFonts w:ascii="仿宋_GB2312" w:eastAsia="仿宋_GB2312" w:cs="DengXian-Regular"/>
          <w:sz w:val="32"/>
          <w:szCs w:val="32"/>
        </w:rPr>
        <w:t>90.48%</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tbl>
      <w:tblP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300"/>
        <w:gridCol w:w="2070"/>
        <w:gridCol w:w="2011"/>
      </w:tblGrid>
      <w:tr>
        <w:trPr>
          <w:trHeight w:val="286" w:hRule="atLeast"/>
        </w:trPr>
        <w:tc>
          <w:tcPr>
            <w:tcW w:w="8874" w:type="dxa"/>
            <w:gridSpan w:val="4"/>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2</w:t>
            </w:r>
            <w:r>
              <w:rPr>
                <w:rFonts w:hint="eastAsia" w:ascii="宋体" w:hAnsi="宋体" w:cs="宋体"/>
                <w:color w:val="000000"/>
                <w:kern w:val="0"/>
                <w:sz w:val="24"/>
              </w:rPr>
              <w:t>：支出决算结构</w:t>
            </w:r>
          </w:p>
        </w:tc>
      </w:tr>
      <w:tr>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r>
      <w:tr>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9402.57</w:t>
            </w: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89338.75</w:t>
            </w:r>
          </w:p>
        </w:tc>
        <w:tc>
          <w:tcPr>
            <w:tcW w:w="2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9.52</w:t>
            </w: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90.48</w:t>
            </w:r>
          </w:p>
        </w:tc>
        <w:tc>
          <w:tcPr>
            <w:tcW w:w="2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5"/>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2018</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年度财政拨款本年收入</w:t>
      </w:r>
      <w:r>
        <w:rPr>
          <w:rFonts w:ascii="仿宋_GB2312" w:eastAsia="仿宋_GB2312" w:cs="DengXian-Regular"/>
          <w:sz w:val="32"/>
          <w:szCs w:val="32"/>
        </w:rPr>
        <w:t>76387.38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2018</w:t>
      </w:r>
      <w:r>
        <w:rPr>
          <w:rFonts w:hint="eastAsia" w:ascii="仿宋_GB2312" w:eastAsia="仿宋_GB2312" w:cs="DengXian-Regular"/>
          <w:sz w:val="32"/>
          <w:szCs w:val="32"/>
        </w:rPr>
        <w:t>年度减少</w:t>
      </w:r>
      <w:r>
        <w:rPr>
          <w:rFonts w:ascii="仿宋_GB2312" w:eastAsia="仿宋_GB2312" w:cs="DengXian-Regular"/>
          <w:sz w:val="32"/>
          <w:szCs w:val="32"/>
        </w:rPr>
        <w:t>34349.91</w:t>
      </w:r>
      <w:r>
        <w:rPr>
          <w:rFonts w:hint="eastAsia" w:ascii="仿宋_GB2312" w:eastAsia="仿宋_GB2312" w:cs="DengXian-Regular"/>
          <w:sz w:val="32"/>
          <w:szCs w:val="32"/>
        </w:rPr>
        <w:t>万元，降低</w:t>
      </w:r>
      <w:r>
        <w:rPr>
          <w:rFonts w:ascii="仿宋_GB2312" w:eastAsia="仿宋_GB2312" w:cs="DengXian-Regular"/>
          <w:sz w:val="32"/>
          <w:szCs w:val="32"/>
        </w:rPr>
        <w:t>31.02%</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年度我单位进行机构改革，改革后厉行节约，减少部分项目收入；本年支出</w:t>
      </w:r>
      <w:r>
        <w:rPr>
          <w:rFonts w:ascii="仿宋_GB2312" w:eastAsia="仿宋_GB2312" w:cs="DengXian-Regular"/>
          <w:sz w:val="32"/>
          <w:szCs w:val="32"/>
        </w:rPr>
        <w:t>77280.53</w:t>
      </w:r>
      <w:r>
        <w:rPr>
          <w:rFonts w:hint="eastAsia" w:ascii="仿宋_GB2312" w:eastAsia="仿宋_GB2312" w:cs="DengXian-Regular"/>
          <w:sz w:val="32"/>
          <w:szCs w:val="32"/>
        </w:rPr>
        <w:t>万元，减少</w:t>
      </w:r>
      <w:r>
        <w:rPr>
          <w:rFonts w:ascii="仿宋_GB2312" w:eastAsia="仿宋_GB2312" w:cs="DengXian-Regular"/>
          <w:sz w:val="32"/>
          <w:szCs w:val="32"/>
        </w:rPr>
        <w:t>33541.2</w:t>
      </w:r>
      <w:r>
        <w:rPr>
          <w:rFonts w:hint="eastAsia" w:ascii="仿宋_GB2312" w:eastAsia="仿宋_GB2312" w:cs="DengXian-Regular"/>
          <w:sz w:val="32"/>
          <w:szCs w:val="32"/>
        </w:rPr>
        <w:t>万元，降低</w:t>
      </w:r>
      <w:r>
        <w:rPr>
          <w:rFonts w:ascii="仿宋_GB2312" w:eastAsia="仿宋_GB2312" w:cs="DengXian-Regular"/>
          <w:sz w:val="32"/>
          <w:szCs w:val="32"/>
        </w:rPr>
        <w:t>30.27%</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年度我单位进行机构改革，改革后厉行节约，减少部分项目支出。具体情况如下：</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一般公共预算财政拨款本年收入</w:t>
      </w:r>
      <w:r>
        <w:rPr>
          <w:rFonts w:ascii="仿宋_GB2312" w:eastAsia="仿宋_GB2312" w:cs="DengXian-Regular"/>
          <w:sz w:val="32"/>
          <w:szCs w:val="32"/>
        </w:rPr>
        <w:t>52761.48</w:t>
      </w:r>
      <w:r>
        <w:rPr>
          <w:rFonts w:hint="eastAsia" w:ascii="仿宋_GB2312" w:eastAsia="仿宋_GB2312" w:cs="DengXian-Regular"/>
          <w:sz w:val="32"/>
          <w:szCs w:val="32"/>
        </w:rPr>
        <w:t>万元，比上年减少</w:t>
      </w:r>
      <w:r>
        <w:rPr>
          <w:rFonts w:ascii="仿宋" w:hAnsi="仿宋" w:eastAsia="仿宋" w:cs="仿宋"/>
          <w:sz w:val="32"/>
          <w:szCs w:val="32"/>
        </w:rPr>
        <w:t>38535.72</w:t>
      </w:r>
      <w:r>
        <w:rPr>
          <w:rFonts w:hint="eastAsia" w:ascii="仿宋_GB2312" w:eastAsia="仿宋_GB2312" w:cs="DengXian-Regular"/>
          <w:sz w:val="32"/>
          <w:szCs w:val="32"/>
        </w:rPr>
        <w:t>万元，降低</w:t>
      </w:r>
      <w:r>
        <w:rPr>
          <w:rFonts w:ascii="仿宋_GB2312" w:eastAsia="仿宋_GB2312" w:cs="DengXian-Regular"/>
          <w:sz w:val="32"/>
          <w:szCs w:val="32"/>
        </w:rPr>
        <w:t>42.21%</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年度我单位进行机构改革，改革后厉行节约，减少部分项目收入；本年支出</w:t>
      </w:r>
      <w:r>
        <w:rPr>
          <w:rFonts w:ascii="仿宋_GB2312" w:eastAsia="仿宋_GB2312" w:cs="DengXian-Regular"/>
          <w:sz w:val="32"/>
          <w:szCs w:val="32"/>
        </w:rPr>
        <w:t>53654.62</w:t>
      </w:r>
      <w:r>
        <w:rPr>
          <w:rFonts w:hint="eastAsia" w:ascii="仿宋_GB2312" w:eastAsia="仿宋_GB2312" w:cs="DengXian-Regular"/>
          <w:sz w:val="32"/>
          <w:szCs w:val="32"/>
        </w:rPr>
        <w:t>万元，比上年减少</w:t>
      </w:r>
      <w:r>
        <w:rPr>
          <w:rFonts w:ascii="仿宋_GB2312" w:eastAsia="仿宋_GB2312" w:cs="DengXian-Regular"/>
          <w:sz w:val="32"/>
          <w:szCs w:val="32"/>
        </w:rPr>
        <w:t>37727.02</w:t>
      </w:r>
      <w:r>
        <w:rPr>
          <w:rFonts w:hint="eastAsia" w:ascii="仿宋_GB2312" w:eastAsia="仿宋_GB2312" w:cs="DengXian-Regular"/>
          <w:sz w:val="32"/>
          <w:szCs w:val="32"/>
        </w:rPr>
        <w:t>万元，降低</w:t>
      </w:r>
      <w:r>
        <w:rPr>
          <w:rFonts w:ascii="仿宋_GB2312" w:eastAsia="仿宋_GB2312" w:cs="DengXian-Regular"/>
          <w:sz w:val="32"/>
          <w:szCs w:val="32"/>
        </w:rPr>
        <w:t>41.29%</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年度我单位进行机构改革，改革后厉行节约，减少部分项目支出。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23625.91</w:t>
      </w:r>
      <w:r>
        <w:rPr>
          <w:rFonts w:hint="eastAsia" w:ascii="仿宋_GB2312" w:eastAsia="仿宋_GB2312" w:cs="DengXian-Regular"/>
          <w:sz w:val="32"/>
          <w:szCs w:val="32"/>
        </w:rPr>
        <w:t>万元，比上年增加</w:t>
      </w:r>
      <w:r>
        <w:rPr>
          <w:rFonts w:ascii="仿宋_GB2312" w:eastAsia="仿宋_GB2312" w:cs="DengXian-Regular"/>
          <w:sz w:val="32"/>
          <w:szCs w:val="32"/>
        </w:rPr>
        <w:t>4185.82</w:t>
      </w:r>
      <w:r>
        <w:rPr>
          <w:rFonts w:hint="eastAsia" w:ascii="仿宋_GB2312" w:eastAsia="仿宋_GB2312" w:cs="DengXian-Regular"/>
          <w:sz w:val="32"/>
          <w:szCs w:val="32"/>
        </w:rPr>
        <w:t>万元，增长</w:t>
      </w:r>
      <w:r>
        <w:rPr>
          <w:rFonts w:ascii="仿宋_GB2312" w:eastAsia="仿宋_GB2312" w:cs="DengXian-Regular"/>
          <w:sz w:val="32"/>
          <w:szCs w:val="32"/>
        </w:rPr>
        <w:t>21.53%</w:t>
      </w:r>
      <w:r>
        <w:rPr>
          <w:rFonts w:hint="eastAsia" w:ascii="仿宋_GB2312" w:eastAsia="仿宋_GB2312" w:cs="DengXian-Regular"/>
          <w:sz w:val="32"/>
          <w:szCs w:val="32"/>
        </w:rPr>
        <w:t>，主要是新增部分政府债项目；本年支出</w:t>
      </w:r>
      <w:r>
        <w:rPr>
          <w:rFonts w:ascii="仿宋_GB2312" w:eastAsia="仿宋_GB2312" w:cs="DengXian-Regular"/>
          <w:sz w:val="32"/>
          <w:szCs w:val="32"/>
        </w:rPr>
        <w:t>23625.91</w:t>
      </w:r>
      <w:r>
        <w:rPr>
          <w:rFonts w:hint="eastAsia" w:ascii="仿宋_GB2312" w:eastAsia="仿宋_GB2312" w:cs="DengXian-Regular"/>
          <w:sz w:val="32"/>
          <w:szCs w:val="32"/>
        </w:rPr>
        <w:t>万元，比上年增加</w:t>
      </w:r>
      <w:r>
        <w:rPr>
          <w:rFonts w:ascii="仿宋_GB2312" w:eastAsia="仿宋_GB2312" w:cs="DengXian-Regular"/>
          <w:sz w:val="32"/>
          <w:szCs w:val="32"/>
        </w:rPr>
        <w:t>4185.82</w:t>
      </w:r>
      <w:r>
        <w:rPr>
          <w:rFonts w:hint="eastAsia" w:ascii="仿宋_GB2312" w:eastAsia="仿宋_GB2312" w:cs="DengXian-Regular"/>
          <w:sz w:val="32"/>
          <w:szCs w:val="32"/>
        </w:rPr>
        <w:t>万元，增长</w:t>
      </w:r>
      <w:r>
        <w:rPr>
          <w:rFonts w:ascii="仿宋_GB2312" w:eastAsia="仿宋_GB2312" w:cs="DengXian-Regular"/>
          <w:sz w:val="32"/>
          <w:szCs w:val="32"/>
        </w:rPr>
        <w:t>21.53%</w:t>
      </w:r>
      <w:r>
        <w:rPr>
          <w:rFonts w:hint="eastAsia" w:ascii="仿宋_GB2312" w:eastAsia="仿宋_GB2312" w:cs="DengXian-Regular"/>
          <w:sz w:val="32"/>
          <w:szCs w:val="32"/>
        </w:rPr>
        <w:t>，主要是新增部分政府债项目。</w:t>
      </w:r>
    </w:p>
    <w:tbl>
      <w:tblP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0"/>
        <w:gridCol w:w="1037"/>
        <w:gridCol w:w="1038"/>
        <w:gridCol w:w="1039"/>
        <w:gridCol w:w="1038"/>
        <w:gridCol w:w="1039"/>
        <w:gridCol w:w="1823"/>
      </w:tblGrid>
      <w:tr>
        <w:trPr>
          <w:trHeight w:val="375" w:hRule="atLeast"/>
        </w:trPr>
        <w:tc>
          <w:tcPr>
            <w:tcW w:w="8874" w:type="dxa"/>
            <w:gridSpan w:val="7"/>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表</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2018-2019</w:t>
            </w:r>
            <w:r>
              <w:rPr>
                <w:rFonts w:hint="eastAsia" w:ascii="仿宋_GB2312" w:hAnsi="宋体" w:eastAsia="仿宋_GB2312" w:cs="仿宋_GB2312"/>
                <w:color w:val="000000"/>
                <w:kern w:val="0"/>
                <w:sz w:val="28"/>
                <w:szCs w:val="28"/>
              </w:rPr>
              <w:t>年财政拨款收支情况</w:t>
            </w:r>
          </w:p>
        </w:tc>
      </w:tr>
      <w:tr>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110737.29</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91297.2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19440.09</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110821.73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91381.64</w:t>
            </w:r>
          </w:p>
        </w:tc>
        <w:tc>
          <w:tcPr>
            <w:tcW w:w="18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19440.09</w:t>
            </w:r>
          </w:p>
        </w:tc>
      </w:tr>
      <w:tr>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2019</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76387.38</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52761.48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23625.91</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77280.53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53654.62</w:t>
            </w:r>
          </w:p>
        </w:tc>
        <w:tc>
          <w:tcPr>
            <w:tcW w:w="18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23625.91</w:t>
            </w:r>
          </w:p>
        </w:tc>
      </w:tr>
      <w:tr>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增长比率（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31.02</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42.21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21.53</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30.27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41.29</w:t>
            </w:r>
          </w:p>
        </w:tc>
        <w:tc>
          <w:tcPr>
            <w:tcW w:w="18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21.53</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年度财政拨款本年收入</w:t>
      </w:r>
      <w:r>
        <w:rPr>
          <w:rFonts w:ascii="仿宋_GB2312" w:eastAsia="仿宋_GB2312" w:cs="DengXian-Regular"/>
          <w:sz w:val="32"/>
          <w:szCs w:val="32"/>
        </w:rPr>
        <w:t>76387.38</w:t>
      </w:r>
      <w:r>
        <w:rPr>
          <w:rFonts w:hint="eastAsia" w:ascii="仿宋_GB2312" w:eastAsia="仿宋_GB2312" w:cs="DengXian-Regular"/>
          <w:sz w:val="32"/>
          <w:szCs w:val="32"/>
        </w:rPr>
        <w:t>万元，完成年初预算的</w:t>
      </w:r>
      <w:r>
        <w:rPr>
          <w:rFonts w:ascii="仿宋_GB2312" w:eastAsia="仿宋_GB2312" w:cs="DengXian-Regular"/>
          <w:sz w:val="32"/>
          <w:szCs w:val="32"/>
        </w:rPr>
        <w:t>70.05%,</w:t>
      </w:r>
      <w:r>
        <w:rPr>
          <w:rFonts w:hint="eastAsia" w:ascii="仿宋_GB2312" w:eastAsia="仿宋_GB2312" w:cs="DengXian-Regular"/>
          <w:sz w:val="32"/>
          <w:szCs w:val="32"/>
        </w:rPr>
        <w:t>比年初预算减少</w:t>
      </w:r>
      <w:r>
        <w:rPr>
          <w:rFonts w:ascii="仿宋_GB2312" w:eastAsia="仿宋_GB2312" w:cs="DengXian-Regular"/>
          <w:sz w:val="32"/>
          <w:szCs w:val="32"/>
        </w:rPr>
        <w:t>32665.96</w:t>
      </w:r>
      <w:r>
        <w:rPr>
          <w:rFonts w:hint="eastAsia" w:ascii="仿宋_GB2312" w:eastAsia="仿宋_GB2312" w:cs="DengXian-Regular"/>
          <w:sz w:val="32"/>
          <w:szCs w:val="32"/>
        </w:rPr>
        <w:t>万元，决算数小于预算数主要原因是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年度我单位进行机构改革，改革后厉行节约，减少部分项目收入；本年支出</w:t>
      </w:r>
      <w:r>
        <w:rPr>
          <w:rFonts w:ascii="仿宋_GB2312" w:eastAsia="仿宋_GB2312" w:cs="DengXian-Regular"/>
          <w:sz w:val="32"/>
          <w:szCs w:val="32"/>
        </w:rPr>
        <w:t>77280.53</w:t>
      </w:r>
      <w:r>
        <w:rPr>
          <w:rFonts w:hint="eastAsia" w:ascii="仿宋_GB2312" w:eastAsia="仿宋_GB2312" w:cs="DengXian-Regular"/>
          <w:sz w:val="32"/>
          <w:szCs w:val="32"/>
        </w:rPr>
        <w:t>万元，完成年初预算的</w:t>
      </w:r>
      <w:r>
        <w:rPr>
          <w:rFonts w:ascii="仿宋_GB2312" w:eastAsia="仿宋_GB2312" w:cs="DengXian-Regular"/>
          <w:sz w:val="32"/>
          <w:szCs w:val="32"/>
        </w:rPr>
        <w:t>70.86%,</w:t>
      </w:r>
      <w:r>
        <w:rPr>
          <w:rFonts w:hint="eastAsia" w:ascii="仿宋_GB2312" w:eastAsia="仿宋_GB2312" w:cs="DengXian-Regular"/>
          <w:sz w:val="32"/>
          <w:szCs w:val="32"/>
        </w:rPr>
        <w:t>比年初预算减少</w:t>
      </w:r>
      <w:r>
        <w:rPr>
          <w:rFonts w:ascii="仿宋_GB2312" w:eastAsia="仿宋_GB2312" w:cs="DengXian-Regular"/>
          <w:sz w:val="32"/>
          <w:szCs w:val="32"/>
        </w:rPr>
        <w:t>31772.81</w:t>
      </w:r>
      <w:r>
        <w:rPr>
          <w:rFonts w:hint="eastAsia" w:ascii="仿宋_GB2312" w:eastAsia="仿宋_GB2312" w:cs="DengXian-Regular"/>
          <w:sz w:val="32"/>
          <w:szCs w:val="32"/>
        </w:rPr>
        <w:t>万元，决算数小于预算数主要原因是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年度我单位进行机构改革，改革后厉行节约，减少部分项目支出。具体情况如下：</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一般公共预算财政拨款本年收入完成年初预算</w:t>
      </w:r>
      <w:r>
        <w:rPr>
          <w:rFonts w:ascii="仿宋_GB2312" w:eastAsia="仿宋_GB2312" w:cs="DengXian-Regular"/>
          <w:sz w:val="32"/>
          <w:szCs w:val="32"/>
        </w:rPr>
        <w:t>84.28%</w:t>
      </w:r>
      <w:r>
        <w:rPr>
          <w:rFonts w:hint="eastAsia" w:ascii="仿宋_GB2312" w:eastAsia="仿宋_GB2312" w:cs="DengXian-Regular"/>
          <w:sz w:val="32"/>
          <w:szCs w:val="32"/>
        </w:rPr>
        <w:t>，比年初预算减少</w:t>
      </w:r>
      <w:r>
        <w:rPr>
          <w:rFonts w:ascii="仿宋_GB2312" w:eastAsia="仿宋_GB2312" w:cs="DengXian-Regular"/>
          <w:sz w:val="32"/>
          <w:szCs w:val="32"/>
        </w:rPr>
        <w:t>9842.73</w:t>
      </w:r>
      <w:r>
        <w:rPr>
          <w:rFonts w:hint="eastAsia" w:ascii="仿宋_GB2312" w:eastAsia="仿宋_GB2312" w:cs="DengXian-Regular"/>
          <w:sz w:val="32"/>
          <w:szCs w:val="32"/>
        </w:rPr>
        <w:t>万元，主要是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年度我单位进行机构改革，改革后厉行节约，减少部分项目收入；支出完成年初预算</w:t>
      </w:r>
      <w:r>
        <w:rPr>
          <w:rFonts w:ascii="仿宋_GB2312" w:eastAsia="仿宋_GB2312" w:cs="DengXian-Regular"/>
          <w:sz w:val="32"/>
          <w:szCs w:val="32"/>
        </w:rPr>
        <w:t>85.7%</w:t>
      </w:r>
      <w:r>
        <w:rPr>
          <w:rFonts w:hint="eastAsia" w:ascii="仿宋_GB2312" w:eastAsia="仿宋_GB2312" w:cs="DengXian-Regular"/>
          <w:sz w:val="32"/>
          <w:szCs w:val="32"/>
        </w:rPr>
        <w:t>，比年初预算减少</w:t>
      </w:r>
      <w:r>
        <w:rPr>
          <w:rFonts w:ascii="仿宋_GB2312" w:eastAsia="仿宋_GB2312" w:cs="DengXian-Regular"/>
          <w:sz w:val="32"/>
          <w:szCs w:val="32"/>
        </w:rPr>
        <w:t>8949.59</w:t>
      </w:r>
      <w:r>
        <w:rPr>
          <w:rFonts w:hint="eastAsia" w:ascii="仿宋_GB2312" w:eastAsia="仿宋_GB2312" w:cs="DengXian-Regular"/>
          <w:sz w:val="32"/>
          <w:szCs w:val="32"/>
        </w:rPr>
        <w:t>万元，主要是主要是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年度我单位进行机构改革，改革后厉行节约，减少部分项目支出。</w:t>
      </w:r>
      <w:r>
        <w:rPr>
          <w:rFonts w:ascii="仿宋_GB2312" w:eastAsia="仿宋_GB2312" w:cs="DengXian-Regular"/>
          <w:sz w:val="32"/>
          <w:szCs w:val="32"/>
        </w:rPr>
        <w:t xml:space="preserve">  </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政府性基金预算财政拨款本年收入完成年初预算</w:t>
      </w:r>
      <w:r>
        <w:rPr>
          <w:rFonts w:ascii="仿宋_GB2312" w:eastAsia="仿宋_GB2312" w:cs="DengXian-Regular"/>
          <w:sz w:val="32"/>
          <w:szCs w:val="32"/>
        </w:rPr>
        <w:t>50.86%</w:t>
      </w:r>
      <w:r>
        <w:rPr>
          <w:rFonts w:hint="eastAsia" w:ascii="仿宋_GB2312" w:eastAsia="仿宋_GB2312" w:cs="DengXian-Regular"/>
          <w:sz w:val="32"/>
          <w:szCs w:val="32"/>
        </w:rPr>
        <w:t>，比年初预算减少</w:t>
      </w:r>
      <w:r>
        <w:rPr>
          <w:rFonts w:ascii="仿宋_GB2312" w:eastAsia="仿宋_GB2312" w:cs="DengXian-Regular"/>
          <w:sz w:val="32"/>
          <w:szCs w:val="32"/>
        </w:rPr>
        <w:t>22823.22</w:t>
      </w:r>
      <w:r>
        <w:rPr>
          <w:rFonts w:hint="eastAsia" w:ascii="仿宋_GB2312" w:eastAsia="仿宋_GB2312" w:cs="DengXian-Regular"/>
          <w:sz w:val="32"/>
          <w:szCs w:val="32"/>
        </w:rPr>
        <w:t>万元，主要是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年度我单位进行机构改革，改革后厉行节约，减少部分项目收入；支出完成年初预算</w:t>
      </w:r>
      <w:r>
        <w:rPr>
          <w:rFonts w:ascii="仿宋_GB2312" w:eastAsia="仿宋_GB2312" w:cs="DengXian-Regular"/>
          <w:sz w:val="32"/>
          <w:szCs w:val="32"/>
        </w:rPr>
        <w:t>50.86%</w:t>
      </w:r>
      <w:r>
        <w:rPr>
          <w:rFonts w:hint="eastAsia" w:ascii="仿宋_GB2312" w:eastAsia="仿宋_GB2312" w:cs="DengXian-Regular"/>
          <w:sz w:val="32"/>
          <w:szCs w:val="32"/>
        </w:rPr>
        <w:t>，比年初预算减少</w:t>
      </w:r>
      <w:r>
        <w:rPr>
          <w:rFonts w:ascii="仿宋_GB2312" w:eastAsia="仿宋_GB2312" w:cs="DengXian-Regular"/>
          <w:sz w:val="32"/>
          <w:szCs w:val="32"/>
        </w:rPr>
        <w:t>22823.22</w:t>
      </w:r>
      <w:r>
        <w:rPr>
          <w:rFonts w:hint="eastAsia" w:ascii="仿宋_GB2312" w:eastAsia="仿宋_GB2312" w:cs="DengXian-Regular"/>
          <w:sz w:val="32"/>
          <w:szCs w:val="32"/>
        </w:rPr>
        <w:t>万元，主要是</w:t>
      </w:r>
      <w:r>
        <w:rPr>
          <w:rFonts w:ascii="仿宋_GB2312" w:eastAsia="仿宋_GB2312" w:cs="DengXian-Regular"/>
          <w:sz w:val="32"/>
          <w:szCs w:val="32"/>
        </w:rPr>
        <w:t>019</w:t>
      </w:r>
      <w:r>
        <w:rPr>
          <w:rFonts w:hint="eastAsia" w:ascii="仿宋_GB2312" w:eastAsia="仿宋_GB2312" w:cs="DengXian-Regular"/>
          <w:sz w:val="32"/>
          <w:szCs w:val="32"/>
        </w:rPr>
        <w:t>年度我单位进行机构改革，改革后厉行节约，减少部分项目支出。</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523"/>
        <w:gridCol w:w="1003"/>
        <w:gridCol w:w="1522"/>
        <w:gridCol w:w="1003"/>
        <w:gridCol w:w="1003"/>
        <w:gridCol w:w="1136"/>
      </w:tblGrid>
      <w:tr>
        <w:trPr>
          <w:trHeight w:val="510" w:hRule="atLeast"/>
        </w:trPr>
        <w:tc>
          <w:tcPr>
            <w:tcW w:w="9045" w:type="dxa"/>
            <w:gridSpan w:val="7"/>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4</w:t>
            </w:r>
            <w:r>
              <w:rPr>
                <w:rFonts w:hint="eastAsia" w:ascii="宋体" w:hAnsi="宋体" w:cs="宋体"/>
                <w:color w:val="000000"/>
                <w:kern w:val="0"/>
                <w:sz w:val="24"/>
              </w:rPr>
              <w:t>：财政拨款收支预决算对比情况</w:t>
            </w:r>
          </w:p>
        </w:tc>
      </w:tr>
      <w:tr>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109053.34</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62604.21</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46449.13</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109053.34</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62604.21</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46449.13</w:t>
            </w:r>
          </w:p>
        </w:tc>
      </w:tr>
      <w:tr>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76387.38</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52761.48</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23625.91</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77280.53</w:t>
            </w:r>
          </w:p>
        </w:tc>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53654.62</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23625.91</w:t>
            </w: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2019</w:t>
      </w:r>
      <w:r>
        <w:rPr>
          <w:rFonts w:hint="eastAsia" w:ascii="仿宋_GB2312" w:eastAsia="仿宋_GB2312" w:cs="DengXian-Regular"/>
          <w:sz w:val="32"/>
          <w:szCs w:val="32"/>
        </w:rPr>
        <w:t>年度财政拨款支出</w:t>
      </w:r>
      <w:r>
        <w:rPr>
          <w:rFonts w:ascii="仿宋_GB2312" w:eastAsia="仿宋_GB2312" w:cs="DengXian-Regular"/>
          <w:sz w:val="32"/>
          <w:szCs w:val="32"/>
        </w:rPr>
        <w:t>77280.53</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513.19</w:t>
      </w:r>
      <w:r>
        <w:rPr>
          <w:rFonts w:hint="eastAsia" w:ascii="仿宋_GB2312" w:eastAsia="仿宋_GB2312" w:cs="DengXian-Regular"/>
          <w:sz w:val="32"/>
          <w:szCs w:val="32"/>
        </w:rPr>
        <w:t>万元，占</w:t>
      </w:r>
      <w:r>
        <w:rPr>
          <w:rFonts w:ascii="仿宋_GB2312" w:eastAsia="仿宋_GB2312" w:cs="DengXian-Regular"/>
          <w:sz w:val="32"/>
          <w:szCs w:val="32"/>
        </w:rPr>
        <w:t>0.66%</w:t>
      </w:r>
      <w:r>
        <w:rPr>
          <w:rFonts w:hint="eastAsia" w:ascii="仿宋_GB2312" w:eastAsia="仿宋_GB2312" w:cs="DengXian-Regular"/>
          <w:sz w:val="32"/>
          <w:szCs w:val="32"/>
        </w:rPr>
        <w:t>国防支出（类）支出</w:t>
      </w:r>
      <w:r>
        <w:rPr>
          <w:rFonts w:ascii="仿宋_GB2312" w:eastAsia="仿宋_GB2312" w:cs="DengXian-Regular"/>
          <w:sz w:val="32"/>
          <w:szCs w:val="32"/>
        </w:rPr>
        <w:t>47.28</w:t>
      </w:r>
      <w:r>
        <w:rPr>
          <w:rFonts w:hint="eastAsia" w:ascii="仿宋_GB2312" w:eastAsia="仿宋_GB2312" w:cs="DengXian-Regular"/>
          <w:sz w:val="32"/>
          <w:szCs w:val="32"/>
        </w:rPr>
        <w:t>万元，占</w:t>
      </w:r>
      <w:r>
        <w:rPr>
          <w:rFonts w:ascii="仿宋_GB2312" w:eastAsia="仿宋_GB2312" w:cs="DengXian-Regular"/>
          <w:sz w:val="32"/>
          <w:szCs w:val="32"/>
        </w:rPr>
        <w:t>0.06%</w:t>
      </w:r>
      <w:r>
        <w:rPr>
          <w:rFonts w:hint="eastAsia" w:ascii="仿宋_GB2312" w:eastAsia="仿宋_GB2312" w:cs="DengXian-Regular"/>
          <w:sz w:val="32"/>
          <w:szCs w:val="32"/>
        </w:rPr>
        <w:t>；社会保障和就业（类）支出</w:t>
      </w:r>
      <w:r>
        <w:rPr>
          <w:rFonts w:ascii="仿宋_GB2312" w:eastAsia="仿宋_GB2312" w:cs="DengXian-Regular"/>
          <w:sz w:val="32"/>
          <w:szCs w:val="32"/>
        </w:rPr>
        <w:t>220.48</w:t>
      </w:r>
      <w:r>
        <w:rPr>
          <w:rFonts w:hint="eastAsia" w:ascii="仿宋_GB2312" w:eastAsia="仿宋_GB2312" w:cs="DengXian-Regular"/>
          <w:sz w:val="32"/>
          <w:szCs w:val="32"/>
        </w:rPr>
        <w:t>万元，占</w:t>
      </w:r>
      <w:r>
        <w:rPr>
          <w:rFonts w:ascii="仿宋_GB2312" w:eastAsia="仿宋_GB2312" w:cs="DengXian-Regular"/>
          <w:sz w:val="32"/>
          <w:szCs w:val="32"/>
        </w:rPr>
        <w:t>0.29%</w:t>
      </w:r>
      <w:r>
        <w:rPr>
          <w:rFonts w:hint="eastAsia" w:ascii="仿宋_GB2312" w:eastAsia="仿宋_GB2312" w:cs="DengXian-Regular"/>
          <w:sz w:val="32"/>
          <w:szCs w:val="32"/>
        </w:rPr>
        <w:t>；卫生健康（类）支出</w:t>
      </w:r>
      <w:r>
        <w:rPr>
          <w:rFonts w:ascii="仿宋_GB2312" w:eastAsia="仿宋_GB2312" w:cs="DengXian-Regular"/>
          <w:sz w:val="32"/>
          <w:szCs w:val="32"/>
        </w:rPr>
        <w:t>97</w:t>
      </w:r>
      <w:r>
        <w:rPr>
          <w:rFonts w:hint="eastAsia" w:ascii="仿宋_GB2312" w:eastAsia="仿宋_GB2312" w:cs="DengXian-Regular"/>
          <w:sz w:val="32"/>
          <w:szCs w:val="32"/>
        </w:rPr>
        <w:t>万元，占</w:t>
      </w:r>
      <w:r>
        <w:rPr>
          <w:rFonts w:ascii="仿宋_GB2312" w:eastAsia="仿宋_GB2312" w:cs="DengXian-Regular"/>
          <w:sz w:val="32"/>
          <w:szCs w:val="32"/>
        </w:rPr>
        <w:t>0.13%</w:t>
      </w:r>
      <w:r>
        <w:rPr>
          <w:rFonts w:hint="eastAsia" w:ascii="仿宋_GB2312" w:eastAsia="仿宋_GB2312" w:cs="DengXian-Regular"/>
          <w:sz w:val="32"/>
          <w:szCs w:val="32"/>
        </w:rPr>
        <w:t>；节能环保（类）支出</w:t>
      </w:r>
      <w:r>
        <w:rPr>
          <w:rFonts w:ascii="仿宋_GB2312" w:eastAsia="仿宋_GB2312" w:cs="DengXian-Regular"/>
          <w:sz w:val="32"/>
          <w:szCs w:val="32"/>
        </w:rPr>
        <w:t>17884.02</w:t>
      </w:r>
      <w:r>
        <w:rPr>
          <w:rFonts w:hint="eastAsia" w:ascii="仿宋_GB2312" w:eastAsia="仿宋_GB2312" w:cs="DengXian-Regular"/>
          <w:sz w:val="32"/>
          <w:szCs w:val="32"/>
        </w:rPr>
        <w:t>万元，占</w:t>
      </w:r>
      <w:r>
        <w:rPr>
          <w:rFonts w:ascii="仿宋_GB2312" w:eastAsia="仿宋_GB2312" w:cs="DengXian-Regular"/>
          <w:sz w:val="32"/>
          <w:szCs w:val="32"/>
        </w:rPr>
        <w:t>23.14</w:t>
      </w:r>
      <w:r>
        <w:rPr>
          <w:rFonts w:hint="eastAsia" w:ascii="仿宋_GB2312" w:eastAsia="仿宋_GB2312" w:cs="DengXian-Regular"/>
          <w:sz w:val="32"/>
          <w:szCs w:val="32"/>
        </w:rPr>
        <w:t>；城乡社区（类）支出</w:t>
      </w:r>
      <w:r>
        <w:rPr>
          <w:rFonts w:ascii="仿宋_GB2312" w:eastAsia="仿宋_GB2312" w:cs="DengXian-Regular"/>
          <w:sz w:val="32"/>
          <w:szCs w:val="32"/>
        </w:rPr>
        <w:t>45177.45</w:t>
      </w:r>
      <w:r>
        <w:rPr>
          <w:rFonts w:hint="eastAsia" w:ascii="仿宋_GB2312" w:eastAsia="仿宋_GB2312" w:cs="DengXian-Regular"/>
          <w:sz w:val="32"/>
          <w:szCs w:val="32"/>
        </w:rPr>
        <w:t>万元，占</w:t>
      </w:r>
      <w:r>
        <w:rPr>
          <w:rFonts w:ascii="仿宋_GB2312" w:eastAsia="仿宋_GB2312" w:cs="DengXian-Regular"/>
          <w:sz w:val="32"/>
          <w:szCs w:val="32"/>
        </w:rPr>
        <w:t>58.46%</w:t>
      </w:r>
      <w:r>
        <w:rPr>
          <w:rFonts w:hint="eastAsia" w:ascii="仿宋_GB2312" w:eastAsia="仿宋_GB2312" w:cs="DengXian-Regular"/>
          <w:sz w:val="32"/>
          <w:szCs w:val="32"/>
        </w:rPr>
        <w:t>；自然资源海洋气象（类）支出</w:t>
      </w:r>
      <w:r>
        <w:rPr>
          <w:rFonts w:ascii="仿宋_GB2312" w:eastAsia="仿宋_GB2312" w:cs="DengXian-Regular"/>
          <w:sz w:val="32"/>
          <w:szCs w:val="32"/>
        </w:rPr>
        <w:t>0.53</w:t>
      </w:r>
      <w:r>
        <w:rPr>
          <w:rFonts w:hint="eastAsia" w:ascii="仿宋_GB2312" w:eastAsia="仿宋_GB2312" w:cs="DengXian-Regular"/>
          <w:sz w:val="32"/>
          <w:szCs w:val="32"/>
        </w:rPr>
        <w:t>万元，占</w:t>
      </w:r>
      <w:r>
        <w:rPr>
          <w:rFonts w:ascii="仿宋_GB2312" w:eastAsia="仿宋_GB2312" w:cs="DengXian-Regular"/>
          <w:sz w:val="32"/>
          <w:szCs w:val="32"/>
        </w:rPr>
        <w:t>0.0007%</w:t>
      </w:r>
      <w:r>
        <w:rPr>
          <w:rFonts w:hint="eastAsia" w:ascii="仿宋_GB2312" w:eastAsia="仿宋_GB2312" w:cs="DengXian-Regular"/>
          <w:sz w:val="32"/>
          <w:szCs w:val="32"/>
        </w:rPr>
        <w:t>；住房保障（类）支出</w:t>
      </w:r>
      <w:r>
        <w:rPr>
          <w:rFonts w:ascii="仿宋_GB2312" w:eastAsia="仿宋_GB2312" w:cs="DengXian-Regular"/>
          <w:sz w:val="32"/>
          <w:szCs w:val="32"/>
        </w:rPr>
        <w:t>13340.59</w:t>
      </w:r>
      <w:r>
        <w:rPr>
          <w:rFonts w:hint="eastAsia" w:ascii="仿宋_GB2312" w:eastAsia="仿宋_GB2312" w:cs="DengXian-Regular"/>
          <w:sz w:val="32"/>
          <w:szCs w:val="32"/>
        </w:rPr>
        <w:t>万元，占</w:t>
      </w:r>
      <w:r>
        <w:rPr>
          <w:rFonts w:ascii="仿宋_GB2312" w:eastAsia="仿宋_GB2312" w:cs="DengXian-Regular"/>
          <w:sz w:val="32"/>
          <w:szCs w:val="32"/>
        </w:rPr>
        <w:t>17.26%</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tbl>
      <w:tblPr>
        <w:tblpPr w:leftFromText="180" w:rightFromText="180" w:vertAnchor="text" w:horzAnchor="page" w:tblpX="1640" w:tblpY="136"/>
        <w:tblOverlap w:val="never"/>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7"/>
        <w:gridCol w:w="861"/>
        <w:gridCol w:w="861"/>
        <w:gridCol w:w="861"/>
        <w:gridCol w:w="1071"/>
        <w:gridCol w:w="1067"/>
        <w:gridCol w:w="1061"/>
        <w:gridCol w:w="1057"/>
        <w:gridCol w:w="1044"/>
      </w:tblGrid>
      <w:tr>
        <w:trPr>
          <w:trHeight w:val="286" w:hRule="atLeast"/>
        </w:trPr>
        <w:tc>
          <w:tcPr>
            <w:tcW w:w="8960" w:type="dxa"/>
            <w:gridSpan w:val="9"/>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表</w:t>
            </w:r>
            <w:r>
              <w:rPr>
                <w:rFonts w:ascii="宋体" w:hAnsi="宋体" w:cs="宋体"/>
                <w:color w:val="000000"/>
                <w:kern w:val="0"/>
                <w:sz w:val="24"/>
              </w:rPr>
              <w:t>5</w:t>
            </w:r>
            <w:r>
              <w:rPr>
                <w:rFonts w:hint="eastAsia" w:ascii="宋体" w:hAnsi="宋体" w:cs="宋体"/>
                <w:color w:val="000000"/>
                <w:kern w:val="0"/>
                <w:sz w:val="24"/>
              </w:rPr>
              <w:t>：财政拨款支出决算结构（按功能分类）</w:t>
            </w:r>
          </w:p>
        </w:tc>
      </w:tr>
      <w:tr>
        <w:trPr>
          <w:trHeight w:val="28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国防支出</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节能环保支出</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城乡社区支出</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自然资源海洋气象支出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住房保障支出</w:t>
            </w:r>
          </w:p>
        </w:tc>
      </w:tr>
      <w:tr>
        <w:trPr>
          <w:trHeight w:val="28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513.19</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47.28</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220.48</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97</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17884.02</w:t>
            </w:r>
          </w:p>
        </w:tc>
        <w:tc>
          <w:tcPr>
            <w:tcW w:w="10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45177.45</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0.53</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sz w:val="20"/>
                <w:szCs w:val="20"/>
              </w:rPr>
              <w:t>13340.59</w:t>
            </w:r>
          </w:p>
        </w:tc>
      </w:tr>
      <w:tr>
        <w:trPr>
          <w:trHeight w:val="28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0.66</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0.06</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0.29</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0.13</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23.14</w:t>
            </w:r>
          </w:p>
        </w:tc>
        <w:tc>
          <w:tcPr>
            <w:tcW w:w="10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58.46</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0.0007</w:t>
            </w:r>
          </w:p>
        </w:tc>
        <w:tc>
          <w:tcPr>
            <w:tcW w:w="10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17.26</w:t>
            </w:r>
          </w:p>
        </w:tc>
      </w:tr>
    </w:tbl>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2019</w:t>
      </w:r>
      <w:r>
        <w:rPr>
          <w:rFonts w:hint="eastAsia" w:ascii="仿宋_GB2312" w:eastAsia="仿宋_GB2312" w:cs="DengXian-Regular"/>
          <w:sz w:val="32"/>
          <w:szCs w:val="32"/>
        </w:rPr>
        <w:t>年度财政拨款基本支出</w:t>
      </w:r>
      <w:r>
        <w:rPr>
          <w:rFonts w:ascii="仿宋_GB2312" w:eastAsia="仿宋_GB2312" w:cs="DengXian-Regular"/>
          <w:sz w:val="32"/>
          <w:szCs w:val="32"/>
        </w:rPr>
        <w:t>9168.06</w:t>
      </w:r>
      <w:r>
        <w:rPr>
          <w:rFonts w:hint="eastAsia" w:ascii="仿宋_GB2312" w:eastAsia="仿宋_GB2312" w:cs="DengXian-Regular"/>
          <w:sz w:val="32"/>
          <w:szCs w:val="32"/>
        </w:rPr>
        <w:t>万元，其中：人员经费</w:t>
      </w:r>
      <w:r>
        <w:rPr>
          <w:rFonts w:ascii="仿宋_GB2312" w:eastAsia="仿宋_GB2312" w:cs="DengXian-Regular"/>
          <w:sz w:val="32"/>
          <w:szCs w:val="32"/>
        </w:rPr>
        <w:t>8612.22</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555.84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5"/>
        <w:spacing w:before="0" w:after="0" w:line="580" w:lineRule="exact"/>
        <w:ind w:firstLine="640" w:firstLineChars="200"/>
        <w:rPr>
          <w:rFonts w:ascii="黑体" w:eastAsia="黑体"/>
          <w:b w:val="0"/>
          <w:bCs w:val="0"/>
          <w:color w:val="FF0000"/>
        </w:rPr>
      </w:pPr>
      <w:r>
        <w:rPr>
          <w:rFonts w:hint="eastAsia" w:ascii="黑体" w:eastAsia="黑体"/>
          <w:b w:val="0"/>
          <w:bCs w:val="0"/>
        </w:rPr>
        <w:t>五、一般公共预算</w:t>
      </w:r>
      <w:r>
        <w:rPr>
          <w:rFonts w:ascii="黑体" w:eastAsia="黑体"/>
          <w:b w:val="0"/>
          <w:bCs w:val="0"/>
        </w:rPr>
        <w:t xml:space="preserve"> </w:t>
      </w:r>
      <w:r>
        <w:rPr>
          <w:rFonts w:hint="eastAsia" w:ascii="黑体" w:eastAsia="黑体"/>
          <w:b w:val="0"/>
          <w:bCs w:val="0"/>
        </w:rPr>
        <w:t>“三公”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2019</w:t>
      </w:r>
      <w:r>
        <w:rPr>
          <w:rFonts w:hint="eastAsia" w:eastAsia="仿宋_GB2312"/>
          <w:sz w:val="32"/>
          <w:szCs w:val="32"/>
        </w:rPr>
        <w:t>年度</w:t>
      </w:r>
      <w:r>
        <w:rPr>
          <w:rFonts w:eastAsia="仿宋_GB2312"/>
          <w:sz w:val="32"/>
          <w:szCs w:val="32"/>
        </w:rPr>
        <w:t xml:space="preserve"> “</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15.86</w:t>
      </w:r>
      <w:r>
        <w:rPr>
          <w:rFonts w:hint="eastAsia" w:eastAsia="仿宋_GB2312"/>
          <w:sz w:val="32"/>
          <w:szCs w:val="32"/>
        </w:rPr>
        <w:t>万元，完成预算的</w:t>
      </w:r>
      <w:r>
        <w:rPr>
          <w:rFonts w:eastAsia="仿宋_GB2312"/>
          <w:sz w:val="32"/>
          <w:szCs w:val="32"/>
        </w:rPr>
        <w:t>67.52%</w:t>
      </w:r>
      <w:r>
        <w:rPr>
          <w:rFonts w:hint="eastAsia" w:eastAsia="仿宋_GB2312"/>
          <w:sz w:val="32"/>
          <w:szCs w:val="32"/>
        </w:rPr>
        <w:t>，较预算减少</w:t>
      </w:r>
      <w:r>
        <w:rPr>
          <w:rFonts w:eastAsia="仿宋_GB2312"/>
          <w:sz w:val="32"/>
          <w:szCs w:val="32"/>
        </w:rPr>
        <w:t>7.63</w:t>
      </w:r>
      <w:r>
        <w:rPr>
          <w:rFonts w:hint="eastAsia" w:eastAsia="仿宋_GB2312"/>
          <w:sz w:val="32"/>
          <w:szCs w:val="32"/>
        </w:rPr>
        <w:t>万元，降低</w:t>
      </w:r>
      <w:r>
        <w:rPr>
          <w:rFonts w:eastAsia="仿宋_GB2312"/>
          <w:sz w:val="32"/>
          <w:szCs w:val="32"/>
        </w:rPr>
        <w:t>32.48</w:t>
      </w:r>
      <w:r>
        <w:rPr>
          <w:rFonts w:ascii="仿宋_GB2312" w:eastAsia="仿宋_GB2312" w:cs="DengXian-Regular"/>
          <w:sz w:val="32"/>
          <w:szCs w:val="32"/>
        </w:rPr>
        <w:t>%</w:t>
      </w:r>
      <w:r>
        <w:rPr>
          <w:rFonts w:hint="eastAsia" w:eastAsia="仿宋_GB2312"/>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年度我单位进行机构改革，改革后厉行节约，减少支出项目</w:t>
      </w:r>
      <w:r>
        <w:rPr>
          <w:rFonts w:hint="eastAsia" w:eastAsia="仿宋_GB2312"/>
          <w:sz w:val="32"/>
          <w:szCs w:val="32"/>
        </w:rPr>
        <w:t>；较</w:t>
      </w:r>
      <w:r>
        <w:rPr>
          <w:rFonts w:eastAsia="仿宋_GB2312"/>
          <w:sz w:val="32"/>
          <w:szCs w:val="32"/>
        </w:rPr>
        <w:t>2018</w:t>
      </w:r>
      <w:r>
        <w:rPr>
          <w:rFonts w:hint="eastAsia" w:eastAsia="仿宋_GB2312"/>
          <w:sz w:val="32"/>
          <w:szCs w:val="32"/>
        </w:rPr>
        <w:t>年度减少</w:t>
      </w:r>
      <w:r>
        <w:rPr>
          <w:rFonts w:eastAsia="仿宋_GB2312"/>
          <w:sz w:val="32"/>
          <w:szCs w:val="32"/>
        </w:rPr>
        <w:t>4.1</w:t>
      </w:r>
      <w:r>
        <w:rPr>
          <w:rFonts w:hint="eastAsia" w:eastAsia="仿宋_GB2312"/>
          <w:sz w:val="32"/>
          <w:szCs w:val="32"/>
        </w:rPr>
        <w:t>万元，降低</w:t>
      </w:r>
      <w:r>
        <w:rPr>
          <w:rFonts w:eastAsia="仿宋_GB2312"/>
          <w:sz w:val="32"/>
          <w:szCs w:val="32"/>
        </w:rPr>
        <w:t>20.54</w:t>
      </w:r>
      <w:r>
        <w:rPr>
          <w:rFonts w:ascii="仿宋_GB2312" w:eastAsia="仿宋_GB2312" w:cs="DengXian-Regular"/>
          <w:sz w:val="32"/>
          <w:szCs w:val="32"/>
        </w:rPr>
        <w:t>%</w:t>
      </w:r>
      <w:r>
        <w:rPr>
          <w:rFonts w:hint="eastAsia" w:eastAsia="仿宋_GB2312"/>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w:t>
      </w:r>
      <w:r>
        <w:rPr>
          <w:rFonts w:hint="eastAsia"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2019</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w:t>
      </w:r>
      <w:r>
        <w:rPr>
          <w:rFonts w:hint="eastAsia" w:ascii="仿宋_GB2312" w:eastAsia="仿宋_GB2312" w:cs="DengXian-Regular"/>
          <w:color w:val="000000"/>
          <w:sz w:val="32"/>
          <w:szCs w:val="32"/>
        </w:rPr>
        <w:t>与年初预算持平</w:t>
      </w:r>
      <w:r>
        <w:rPr>
          <w:rFonts w:hint="eastAsia" w:eastAsia="仿宋_GB2312"/>
          <w:sz w:val="32"/>
          <w:szCs w:val="32"/>
        </w:rPr>
        <w:t>；</w:t>
      </w:r>
      <w:r>
        <w:rPr>
          <w:rFonts w:hint="eastAsia" w:ascii="仿宋_GB2312" w:eastAsia="仿宋_GB2312" w:cs="DengXian-Regular"/>
          <w:color w:val="000000"/>
          <w:sz w:val="32"/>
          <w:szCs w:val="32"/>
        </w:rPr>
        <w:t>与</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年度决算支出持平</w:t>
      </w:r>
      <w:r>
        <w:rPr>
          <w:rFonts w:hint="eastAsia" w:eastAsia="仿宋_GB2312"/>
          <w:sz w:val="32"/>
          <w:szCs w:val="32"/>
        </w:rPr>
        <w:t>。</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（二）公务用车购置及运行维护费支出</w:t>
      </w:r>
      <w:r>
        <w:rPr>
          <w:rFonts w:eastAsia="仿宋_GB2312"/>
          <w:b/>
          <w:sz w:val="32"/>
          <w:szCs w:val="32"/>
        </w:rPr>
        <w:t>15.54</w:t>
      </w:r>
      <w:r>
        <w:rPr>
          <w:rFonts w:hint="eastAsia" w:eastAsia="仿宋_GB2312"/>
          <w:b/>
          <w:sz w:val="32"/>
          <w:szCs w:val="32"/>
        </w:rPr>
        <w:t>万元。</w:t>
      </w:r>
      <w:r>
        <w:rPr>
          <w:rFonts w:hint="eastAsia" w:eastAsia="仿宋_GB2312"/>
          <w:sz w:val="32"/>
          <w:szCs w:val="32"/>
        </w:rPr>
        <w:t>本部门</w:t>
      </w:r>
      <w:r>
        <w:rPr>
          <w:rFonts w:eastAsia="仿宋_GB2312"/>
          <w:sz w:val="32"/>
          <w:szCs w:val="32"/>
        </w:rPr>
        <w:t>2019</w:t>
      </w:r>
      <w:r>
        <w:rPr>
          <w:rFonts w:hint="eastAsia" w:eastAsia="仿宋_GB2312"/>
          <w:sz w:val="32"/>
          <w:szCs w:val="32"/>
        </w:rPr>
        <w:t>年度公务用车购置及运行维护费较预算减少</w:t>
      </w:r>
      <w:r>
        <w:rPr>
          <w:rFonts w:eastAsia="仿宋_GB2312"/>
          <w:sz w:val="32"/>
          <w:szCs w:val="32"/>
        </w:rPr>
        <w:t>4.46</w:t>
      </w:r>
      <w:r>
        <w:rPr>
          <w:rFonts w:hint="eastAsia" w:eastAsia="仿宋_GB2312"/>
          <w:sz w:val="32"/>
          <w:szCs w:val="32"/>
        </w:rPr>
        <w:t>万元，降低</w:t>
      </w:r>
      <w:r>
        <w:rPr>
          <w:rFonts w:eastAsia="仿宋_GB2312"/>
          <w:sz w:val="32"/>
          <w:szCs w:val="32"/>
        </w:rPr>
        <w:t>22.3</w:t>
      </w:r>
      <w:r>
        <w:rPr>
          <w:rFonts w:ascii="仿宋_GB2312" w:eastAsia="仿宋_GB2312" w:cs="DengXian-Regular"/>
          <w:sz w:val="32"/>
          <w:szCs w:val="32"/>
        </w:rPr>
        <w:t>%</w:t>
      </w:r>
      <w:r>
        <w:rPr>
          <w:rFonts w:eastAsia="仿宋_GB2312"/>
          <w:sz w:val="32"/>
          <w:szCs w:val="32"/>
        </w:rPr>
        <w:t>,</w:t>
      </w:r>
      <w:r>
        <w:rPr>
          <w:rFonts w:hint="eastAsia" w:eastAsia="仿宋_GB2312"/>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w:t>
      </w:r>
      <w:r>
        <w:rPr>
          <w:rFonts w:hint="eastAsia" w:eastAsia="仿宋_GB2312"/>
          <w:sz w:val="32"/>
          <w:szCs w:val="32"/>
        </w:rPr>
        <w:t>；较上年减少</w:t>
      </w:r>
      <w:r>
        <w:rPr>
          <w:rFonts w:eastAsia="仿宋_GB2312"/>
          <w:sz w:val="32"/>
          <w:szCs w:val="32"/>
        </w:rPr>
        <w:t>4.24</w:t>
      </w:r>
      <w:r>
        <w:rPr>
          <w:rFonts w:hint="eastAsia" w:eastAsia="仿宋_GB2312"/>
          <w:sz w:val="32"/>
          <w:szCs w:val="32"/>
        </w:rPr>
        <w:t>万元，降低</w:t>
      </w:r>
      <w:r>
        <w:rPr>
          <w:rFonts w:eastAsia="仿宋_GB2312"/>
          <w:sz w:val="32"/>
          <w:szCs w:val="32"/>
        </w:rPr>
        <w:t>21.44</w:t>
      </w:r>
      <w:r>
        <w:rPr>
          <w:rFonts w:ascii="仿宋_GB2312" w:eastAsia="仿宋_GB2312" w:cs="DengXian-Regular"/>
          <w:sz w:val="32"/>
          <w:szCs w:val="32"/>
        </w:rPr>
        <w:t>%</w:t>
      </w:r>
      <w:r>
        <w:rPr>
          <w:rFonts w:hint="eastAsia" w:eastAsia="仿宋_GB2312"/>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w:t>
      </w:r>
      <w:r>
        <w:rPr>
          <w:rFonts w:hint="eastAsia" w:eastAsia="仿宋_GB2312"/>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eastAsia="仿宋_GB2312"/>
          <w:b/>
          <w:sz w:val="32"/>
          <w:szCs w:val="32"/>
        </w:rPr>
        <w:t>公务用车购置费：</w:t>
      </w:r>
      <w:r>
        <w:rPr>
          <w:rFonts w:hint="eastAsia" w:eastAsia="仿宋_GB2312"/>
          <w:sz w:val="32"/>
          <w:szCs w:val="32"/>
        </w:rPr>
        <w:t>本部门</w:t>
      </w:r>
      <w:r>
        <w:rPr>
          <w:rFonts w:eastAsia="仿宋_GB2312"/>
          <w:sz w:val="32"/>
          <w:szCs w:val="32"/>
        </w:rPr>
        <w:t>2019</w:t>
      </w:r>
      <w:r>
        <w:rPr>
          <w:rFonts w:hint="eastAsia" w:eastAsia="仿宋_GB2312"/>
          <w:sz w:val="32"/>
          <w:szCs w:val="32"/>
        </w:rPr>
        <w:t>年度公务用车购置量</w:t>
      </w:r>
      <w:r>
        <w:rPr>
          <w:rFonts w:eastAsia="仿宋_GB2312"/>
          <w:sz w:val="32"/>
          <w:szCs w:val="32"/>
        </w:rPr>
        <w:t>0</w:t>
      </w:r>
      <w:r>
        <w:rPr>
          <w:rFonts w:hint="eastAsia" w:eastAsia="仿宋_GB2312"/>
          <w:sz w:val="32"/>
          <w:szCs w:val="32"/>
        </w:rPr>
        <w:t>辆，</w:t>
      </w:r>
      <w:r>
        <w:rPr>
          <w:rFonts w:hint="eastAsia" w:ascii="仿宋_GB2312" w:eastAsia="仿宋_GB2312" w:cs="DengXian-Regular"/>
          <w:color w:val="000000"/>
          <w:sz w:val="32"/>
          <w:szCs w:val="32"/>
        </w:rPr>
        <w:t>未发生“公务用车购置”经费支出</w:t>
      </w:r>
      <w:r>
        <w:rPr>
          <w:rFonts w:hint="eastAsia" w:eastAsia="仿宋_GB2312"/>
          <w:sz w:val="32"/>
          <w:szCs w:val="32"/>
        </w:rPr>
        <w:t>。</w:t>
      </w:r>
      <w:r>
        <w:rPr>
          <w:rFonts w:hint="eastAsia" w:ascii="仿宋_GB2312" w:eastAsia="仿宋_GB2312" w:cs="DengXian-Regular"/>
          <w:color w:val="000000"/>
          <w:sz w:val="32"/>
          <w:szCs w:val="32"/>
        </w:rPr>
        <w:t>与年初预算持平</w:t>
      </w:r>
      <w:r>
        <w:rPr>
          <w:rFonts w:hint="eastAsia" w:ascii="仿宋_GB2312" w:eastAsia="仿宋_GB2312" w:cs="DengXian-Regular"/>
          <w:sz w:val="32"/>
          <w:szCs w:val="32"/>
        </w:rPr>
        <w:t>，</w:t>
      </w:r>
      <w:r>
        <w:rPr>
          <w:rFonts w:hint="eastAsia" w:ascii="仿宋_GB2312" w:eastAsia="仿宋_GB2312" w:cs="DengXian-Regular"/>
          <w:color w:val="000000"/>
          <w:sz w:val="32"/>
          <w:szCs w:val="32"/>
        </w:rPr>
        <w:t>与</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年度决算支出持平</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年度单位公务用车保有量</w:t>
      </w:r>
      <w:r>
        <w:rPr>
          <w:rFonts w:ascii="仿宋_GB2312" w:eastAsia="仿宋_GB2312" w:cs="DengXian-Regular"/>
          <w:sz w:val="32"/>
          <w:szCs w:val="32"/>
        </w:rPr>
        <w:t>6</w:t>
      </w:r>
      <w:r>
        <w:rPr>
          <w:rFonts w:hint="eastAsia" w:ascii="仿宋_GB2312" w:eastAsia="仿宋_GB2312" w:cs="DengXian-Regular"/>
          <w:sz w:val="32"/>
          <w:szCs w:val="32"/>
        </w:rPr>
        <w:t>辆。公车运行维护费支出较预算减少</w:t>
      </w:r>
      <w:r>
        <w:rPr>
          <w:rFonts w:eastAsia="仿宋_GB2312"/>
          <w:sz w:val="32"/>
          <w:szCs w:val="32"/>
        </w:rPr>
        <w:t>4.46</w:t>
      </w:r>
      <w:r>
        <w:rPr>
          <w:rFonts w:hint="eastAsia" w:ascii="仿宋_GB2312" w:eastAsia="仿宋_GB2312" w:cs="DengXian-Regular"/>
          <w:sz w:val="32"/>
          <w:szCs w:val="32"/>
        </w:rPr>
        <w:t>万元，降低</w:t>
      </w:r>
      <w:r>
        <w:rPr>
          <w:rFonts w:ascii="仿宋_GB2312" w:eastAsia="仿宋_GB2312" w:cs="DengXian-Regular"/>
          <w:sz w:val="32"/>
          <w:szCs w:val="32"/>
        </w:rPr>
        <w:t>22.3%,</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年度我单位进行机构改革，改革后厉行节约，减少支出项；较上年减少</w:t>
      </w:r>
      <w:r>
        <w:rPr>
          <w:rFonts w:eastAsia="仿宋_GB2312"/>
          <w:sz w:val="32"/>
          <w:szCs w:val="32"/>
        </w:rPr>
        <w:t>4.24</w:t>
      </w:r>
      <w:r>
        <w:rPr>
          <w:rFonts w:hint="eastAsia" w:ascii="仿宋_GB2312" w:eastAsia="仿宋_GB2312" w:cs="DengXian-Regular"/>
          <w:sz w:val="32"/>
          <w:szCs w:val="32"/>
        </w:rPr>
        <w:t>万元，降低</w:t>
      </w:r>
      <w:r>
        <w:rPr>
          <w:rFonts w:eastAsia="仿宋_GB2312"/>
          <w:sz w:val="32"/>
          <w:szCs w:val="32"/>
        </w:rPr>
        <w:t>21.44</w:t>
      </w:r>
      <w:r>
        <w:rPr>
          <w:rFonts w:ascii="仿宋_GB2312" w:eastAsia="仿宋_GB2312" w:cs="DengXian-Regular"/>
          <w:sz w:val="32"/>
          <w:szCs w:val="32"/>
        </w:rPr>
        <w:t>%</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年度我单位进行机构改革，改革后厉行节约，减少支出项。</w:t>
      </w:r>
    </w:p>
    <w:p>
      <w:pPr>
        <w:adjustRightInd w:val="0"/>
        <w:snapToGrid w:val="0"/>
        <w:spacing w:line="580" w:lineRule="exact"/>
        <w:ind w:firstLine="643" w:firstLineChars="200"/>
        <w:rPr>
          <w:rFonts w:ascii="仿宋_GB2312" w:eastAsia="仿宋_GB2312" w:cs="DengXian-Regular"/>
          <w:sz w:val="32"/>
          <w:szCs w:val="32"/>
        </w:rPr>
      </w:pPr>
      <w:r>
        <w:rPr>
          <w:rFonts w:hint="eastAsia" w:eastAsia="楷体_GB2312"/>
          <w:b/>
          <w:bCs/>
          <w:sz w:val="32"/>
          <w:szCs w:val="32"/>
        </w:rPr>
        <w:t>（三）公务接待费支出</w:t>
      </w:r>
      <w:r>
        <w:rPr>
          <w:rFonts w:eastAsia="楷体_GB2312"/>
          <w:b/>
          <w:bCs/>
          <w:sz w:val="32"/>
          <w:szCs w:val="32"/>
        </w:rPr>
        <w:t>0.33</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年度公务接待共</w:t>
      </w:r>
      <w:r>
        <w:rPr>
          <w:rFonts w:ascii="仿宋_GB2312" w:eastAsia="仿宋_GB2312" w:cs="DengXian-Regular"/>
          <w:sz w:val="32"/>
          <w:szCs w:val="32"/>
        </w:rPr>
        <w:t>6</w:t>
      </w:r>
      <w:r>
        <w:rPr>
          <w:rFonts w:hint="eastAsia" w:ascii="仿宋_GB2312" w:eastAsia="仿宋_GB2312" w:cs="DengXian-Regular"/>
          <w:sz w:val="32"/>
          <w:szCs w:val="32"/>
        </w:rPr>
        <w:t>批次、</w:t>
      </w:r>
      <w:r>
        <w:rPr>
          <w:rFonts w:ascii="仿宋_GB2312" w:eastAsia="仿宋_GB2312" w:cs="DengXian-Regular"/>
          <w:sz w:val="32"/>
          <w:szCs w:val="32"/>
        </w:rPr>
        <w:t>29</w:t>
      </w:r>
      <w:r>
        <w:rPr>
          <w:rFonts w:hint="eastAsia" w:ascii="仿宋_GB2312" w:eastAsia="仿宋_GB2312" w:cs="DengXian-Regular"/>
          <w:sz w:val="32"/>
          <w:szCs w:val="32"/>
        </w:rPr>
        <w:t>人次。公务接待费支出较预算减少</w:t>
      </w:r>
      <w:r>
        <w:rPr>
          <w:rFonts w:ascii="仿宋_GB2312" w:eastAsia="仿宋_GB2312" w:cs="DengXian-Regular"/>
          <w:sz w:val="32"/>
          <w:szCs w:val="32"/>
        </w:rPr>
        <w:t>3.16</w:t>
      </w:r>
      <w:r>
        <w:rPr>
          <w:rFonts w:hint="eastAsia" w:ascii="仿宋_GB2312" w:eastAsia="仿宋_GB2312" w:cs="DengXian-Regular"/>
          <w:sz w:val="32"/>
          <w:szCs w:val="32"/>
        </w:rPr>
        <w:t>万元，降低</w:t>
      </w:r>
      <w:r>
        <w:rPr>
          <w:rFonts w:ascii="仿宋_GB2312" w:eastAsia="仿宋_GB2312" w:cs="DengXian-Regular"/>
          <w:sz w:val="32"/>
          <w:szCs w:val="32"/>
        </w:rPr>
        <w:t>90.54%,</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年度我单位进行机构改革，改革后厉行节约；较上年度增加</w:t>
      </w:r>
      <w:r>
        <w:rPr>
          <w:rFonts w:ascii="仿宋_GB2312" w:eastAsia="仿宋_GB2312" w:cs="DengXian-Regular"/>
          <w:sz w:val="32"/>
          <w:szCs w:val="32"/>
        </w:rPr>
        <w:t>0.33</w:t>
      </w:r>
      <w:r>
        <w:rPr>
          <w:rFonts w:hint="eastAsia" w:ascii="仿宋_GB2312" w:eastAsia="仿宋_GB2312" w:cs="DengXian-Regular"/>
          <w:sz w:val="32"/>
          <w:szCs w:val="32"/>
        </w:rPr>
        <w:t>万元，增长100%，主要是</w:t>
      </w:r>
      <w:r>
        <w:rPr>
          <w:rFonts w:ascii="仿宋_GB2312" w:eastAsia="仿宋_GB2312" w:cs="DengXian-Regular"/>
          <w:sz w:val="32"/>
          <w:szCs w:val="32"/>
        </w:rPr>
        <w:t>2018</w:t>
      </w:r>
      <w:r>
        <w:rPr>
          <w:rFonts w:hint="eastAsia" w:ascii="仿宋_GB2312" w:eastAsia="仿宋_GB2312" w:cs="DengXian-Regular"/>
          <w:sz w:val="32"/>
          <w:szCs w:val="32"/>
        </w:rPr>
        <w:t>年度没有发生公务接待支出。</w:t>
      </w:r>
    </w:p>
    <w:p>
      <w:pPr>
        <w:adjustRightInd w:val="0"/>
        <w:snapToGrid w:val="0"/>
        <w:spacing w:line="580" w:lineRule="exact"/>
        <w:ind w:firstLine="640" w:firstLineChars="200"/>
        <w:rPr>
          <w:rFonts w:ascii="黑体" w:eastAsia="黑体"/>
          <w:sz w:val="32"/>
          <w:szCs w:val="40"/>
        </w:rPr>
      </w:pPr>
      <w:bookmarkStart w:id="0" w:name="_Hlk51834005"/>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年度一般公共预算项目支出全面开展绩效自评，其中，项目</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44393.25</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 w:hAnsi="仿宋" w:eastAsia="仿宋" w:cs="仿宋"/>
          <w:sz w:val="32"/>
          <w:szCs w:val="32"/>
        </w:rPr>
        <w:t>（一体化）城乡垃圾一体化作业运行经费、</w:t>
      </w:r>
      <w:r>
        <w:rPr>
          <w:rFonts w:hint="eastAsia" w:ascii="仿宋_GB2312" w:hAnsi="仿宋_GB2312" w:eastAsia="仿宋_GB2312" w:cs="仿宋_GB2312"/>
          <w:sz w:val="32"/>
          <w:szCs w:val="32"/>
        </w:rPr>
        <w:t>（园林处）日常绿化养护、维护经费等</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个政府性基金预算项目支出开展绩效自评，共涉及资金</w:t>
      </w:r>
      <w:r>
        <w:rPr>
          <w:rFonts w:ascii="仿宋_GB2312" w:hAnsi="仿宋_GB2312" w:eastAsia="仿宋_GB2312" w:cs="仿宋_GB2312"/>
          <w:sz w:val="32"/>
          <w:szCs w:val="32"/>
        </w:rPr>
        <w:t>23625.91</w:t>
      </w:r>
      <w:r>
        <w:rPr>
          <w:rFonts w:hint="eastAsia" w:ascii="仿宋_GB2312" w:hAnsi="仿宋_GB2312" w:eastAsia="仿宋_GB2312" w:cs="仿宋_GB2312"/>
          <w:sz w:val="32"/>
          <w:szCs w:val="32"/>
        </w:rPr>
        <w:t>万元，占政府性基金预算项目支出总额的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。部门自行组织对</w:t>
      </w:r>
      <w:r>
        <w:rPr>
          <w:rFonts w:hint="eastAsia" w:ascii="仿宋" w:hAnsi="仿宋" w:eastAsia="仿宋" w:cs="仿宋"/>
          <w:sz w:val="32"/>
          <w:szCs w:val="32"/>
        </w:rPr>
        <w:t>（一体化）城乡垃圾一体化作业运行经费、</w:t>
      </w:r>
      <w:r>
        <w:rPr>
          <w:rFonts w:hint="eastAsia" w:ascii="仿宋_GB2312" w:hAnsi="仿宋_GB2312" w:eastAsia="仿宋_GB2312" w:cs="仿宋_GB2312"/>
          <w:sz w:val="32"/>
          <w:szCs w:val="32"/>
        </w:rPr>
        <w:t>（园林处）日常绿化养护、维护经费等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个项目开展了部门评价，涉及一般公共预算支出</w:t>
      </w:r>
      <w:r>
        <w:rPr>
          <w:rFonts w:ascii="仿宋_GB2312" w:hAnsi="仿宋_GB2312" w:eastAsia="仿宋_GB2312" w:cs="仿宋_GB2312"/>
          <w:sz w:val="32"/>
          <w:szCs w:val="32"/>
        </w:rPr>
        <w:t>1239.54</w:t>
      </w:r>
      <w:r>
        <w:rPr>
          <w:rFonts w:hint="eastAsia" w:ascii="仿宋_GB2312" w:hAnsi="仿宋_GB2312" w:eastAsia="仿宋_GB2312" w:cs="仿宋_GB2312"/>
          <w:sz w:val="32"/>
          <w:szCs w:val="32"/>
        </w:rPr>
        <w:t>万元，政府性基金预算支出</w:t>
      </w:r>
      <w:r>
        <w:rPr>
          <w:rFonts w:ascii="仿宋_GB2312" w:hAnsi="仿宋_GB2312" w:eastAsia="仿宋_GB2312" w:cs="仿宋_GB2312"/>
          <w:sz w:val="32"/>
          <w:szCs w:val="32"/>
        </w:rPr>
        <w:t>7163.94</w:t>
      </w:r>
      <w:r>
        <w:rPr>
          <w:rFonts w:hint="eastAsia" w:ascii="仿宋_GB2312" w:hAnsi="仿宋_GB2312" w:eastAsia="仿宋_GB2312" w:cs="仿宋_GB2312"/>
          <w:sz w:val="32"/>
          <w:szCs w:val="32"/>
        </w:rPr>
        <w:t>万元。其中，对</w:t>
      </w:r>
      <w:r>
        <w:rPr>
          <w:rFonts w:hint="eastAsia" w:ascii="仿宋" w:hAnsi="仿宋" w:eastAsia="仿宋" w:cs="仿宋"/>
          <w:sz w:val="32"/>
          <w:szCs w:val="32"/>
        </w:rPr>
        <w:t>（一体化）城乡垃圾一体化作业运行经费、</w:t>
      </w:r>
      <w:r>
        <w:rPr>
          <w:rFonts w:hint="eastAsia" w:ascii="仿宋_GB2312" w:hAnsi="仿宋_GB2312" w:eastAsia="仿宋_GB2312" w:cs="仿宋_GB2312"/>
          <w:sz w:val="32"/>
          <w:szCs w:val="32"/>
        </w:rPr>
        <w:t>（园林处）日常绿化养护、维护经费等项目委托第三方机构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或部内评审机构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绩效评价。从评价情况来看存在部分问题：针对目标设定需要分科室部门分解，汇总后制定整体目标。目标设定后如何科学设定考核评价标准，特别是对于不能量化的目标如何评价。财务管理方面，会计核算还不够细致，对于有些能够细分的工作，未能详细分类核算，绩效评价基础数据不够精准。</w:t>
      </w:r>
      <w:bookmarkEnd w:id="0"/>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 w:hAnsi="仿宋" w:eastAsia="仿宋" w:cs="仿宋"/>
          <w:sz w:val="32"/>
          <w:szCs w:val="32"/>
        </w:rPr>
        <w:t>（一体化）城乡垃圾一体化作业运行经费项目和</w:t>
      </w:r>
      <w:r>
        <w:rPr>
          <w:rFonts w:hint="eastAsia" w:ascii="仿宋_GB2312" w:hAnsi="仿宋_GB2312" w:eastAsia="仿宋_GB2312" w:cs="仿宋_GB2312"/>
          <w:sz w:val="32"/>
          <w:szCs w:val="32"/>
        </w:rPr>
        <w:t>（园林处）日常绿化养护、维护经费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（一体化）城乡垃圾一体化作业运行经费项目自评综述：根据年初设定的绩效目标，（一体化）城乡垃圾一体化作业运行经费项目绩效自评得分为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1507.43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1507.43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。项目绩效目标完成情况：该项目用于对市区、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乡镇区办及国省干道两侧环境卫生进行清扫保洁，日常巡查组进行督导检查，后勤保障组日常统计存档，检查结果反馈市政府，待批转后由市财政按月拨付作业经费。发现的主要问题及原因：无。下一步改进措施：加强资金的监督，用好每一分钱，办好每一件事，提高资金使用效益。</w:t>
      </w:r>
    </w:p>
    <w:p>
      <w:pPr>
        <w:adjustRightInd w:val="0"/>
        <w:snapToGrid w:val="0"/>
        <w:spacing w:line="580" w:lineRule="exact"/>
        <w:rPr>
          <w:rFonts w:ascii="仿宋_GB2312" w:hAnsi="仿宋_GB2312" w:eastAsia="仿宋_GB2312" w:cs="仿宋_GB2312"/>
          <w:sz w:val="32"/>
          <w:szCs w:val="32"/>
        </w:rPr>
      </w:pPr>
      <w:r>
        <w:rPr>
          <w:rFonts w:ascii="Times New Roman" w:hAnsi="Times New Roman" w:eastAsia="宋体" w:cs="Times New Roman"/>
          <w:kern w:val="2"/>
          <w:sz w:val="21"/>
          <w:szCs w:val="24"/>
          <w:lang w:val="en-US" w:eastAsia="zh-CN" w:bidi="ar-SA"/>
        </w:rPr>
        <w:pict>
          <v:shape id="_x0000_s1025" type="#_x0000_t75" style="position:absolute;left:0;margin-left:0pt;margin-top:-687.75pt;height:590.25pt;width:484.55pt;mso-wrap-distance-bottom:0pt;mso-wrap-distance-left:9pt;mso-wrap-distance-right:9pt;mso-wrap-distance-top:0pt;rotation:0f;z-index:251658240;" o:ole="t"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o:OLEObject Type="Embed" ProgID="ET.Workbook.6" ShapeID="_x0000_s1025" DrawAspect="Content" ObjectID="_1025" r:id="rId5"/>
        </w:pic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（园林处）日常绿化养护、维护经费项目自评综述：根据年初设定的绩效目标，（园林处）日常绿化养护、维护经费项目绩效自评得分为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853.33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853.33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。项目绩效目标完成情况：通过对市区范围内道路绿化、街头游园、广场等共计</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万㎡绿地，</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万余棵树木以及津保高速霸州出口、廊沧高速信安出口共</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万㎡绿地，进行日常巡查，养护、维护管理，将巡查考核结果报予廊坊荣景园林养护公司。发现的主要问题及原因：无。下一步改进措施：加强资金的监督，用好每一分钱，办好每一件事，提高资金使用效益。</w:t>
      </w:r>
    </w:p>
    <w:p>
      <w:pPr>
        <w:pStyle w:val="5"/>
        <w:spacing w:before="0" w:after="0" w:line="580" w:lineRule="exact"/>
        <w:ind w:firstLine="643" w:firstLineChars="200"/>
        <w:rPr>
          <w:rFonts w:ascii="仿宋" w:hAnsi="仿宋" w:eastAsia="仿宋" w:cs="仿宋"/>
          <w:color w:val="000000"/>
        </w:rPr>
      </w:pPr>
      <w:r>
        <w:rPr>
          <w:rFonts w:ascii="Calibri" w:hAnsi="Calibri" w:eastAsia="宋体" w:cs="黑体"/>
          <w:b/>
          <w:bCs/>
          <w:kern w:val="2"/>
          <w:sz w:val="32"/>
          <w:szCs w:val="32"/>
          <w:lang w:val="en-US" w:eastAsia="zh-CN" w:bidi="ar-SA"/>
        </w:rPr>
        <w:pict>
          <v:shape id="_x0000_s1026" type="#_x0000_t75" style="position:absolute;left:0;margin-left:0pt;margin-top:-315.8pt;height:590.1pt;width:484.55pt;mso-wrap-distance-bottom:0pt;mso-wrap-distance-left:9pt;mso-wrap-distance-right:9pt;mso-wrap-distance-top:0pt;rotation:0f;z-index:251659264;" o:ole="t"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o:OLEObject Type="Embed" ProgID="ET.Workbook.6" ShapeID="_x0000_s1026" DrawAspect="Content" ObjectID="_1026" r:id="rId7"/>
        </w:pict>
      </w:r>
      <w:r>
        <w:rPr>
          <w:rFonts w:ascii="仿宋" w:hAnsi="仿宋" w:eastAsia="仿宋" w:cs="仿宋"/>
          <w:color w:val="000000"/>
        </w:rPr>
        <w:t>3.</w:t>
      </w:r>
      <w:r>
        <w:rPr>
          <w:rFonts w:hint="eastAsia" w:ascii="仿宋" w:hAnsi="仿宋" w:eastAsia="仿宋" w:cs="仿宋"/>
          <w:color w:val="000000"/>
        </w:rPr>
        <w:t>财政评价项目绩效评价结果</w:t>
      </w:r>
    </w:p>
    <w:p>
      <w:pPr>
        <w:rPr>
          <w:rFonts w:ascii="仿宋" w:hAnsi="仿宋" w:eastAsia="仿宋" w:cs="仿宋"/>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无</w:t>
      </w:r>
    </w:p>
    <w:p>
      <w:pPr>
        <w:pStyle w:val="5"/>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7"/>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7"/>
        <w:spacing w:before="0" w:after="0" w:line="580" w:lineRule="exact"/>
        <w:ind w:firstLine="640" w:firstLineChars="200"/>
        <w:rPr>
          <w:rFonts w:ascii="仿宋_GB2312" w:eastAsia="仿宋_GB2312" w:cs="DengXian-Regular"/>
          <w:b w:val="0"/>
          <w:bCs w:val="0"/>
        </w:rPr>
      </w:pPr>
      <w:r>
        <w:rPr>
          <w:rFonts w:hint="eastAsia" w:ascii="仿宋_GB2312" w:eastAsia="仿宋_GB2312" w:cs="DengXian-Regular"/>
          <w:b w:val="0"/>
        </w:rPr>
        <w:t>本部门</w:t>
      </w:r>
      <w:r>
        <w:rPr>
          <w:rFonts w:ascii="仿宋_GB2312" w:eastAsia="仿宋_GB2312" w:cs="DengXian-Regular"/>
          <w:b w:val="0"/>
        </w:rPr>
        <w:t>2019</w:t>
      </w:r>
      <w:r>
        <w:rPr>
          <w:rFonts w:hint="eastAsia" w:ascii="仿宋_GB2312" w:eastAsia="仿宋_GB2312" w:cs="DengXian-Regular"/>
          <w:b w:val="0"/>
        </w:rPr>
        <w:t>年度机关运行经费支出</w:t>
      </w:r>
      <w:r>
        <w:rPr>
          <w:rFonts w:ascii="仿宋_GB2312" w:eastAsia="仿宋_GB2312" w:cs="DengXian-Regular"/>
          <w:b w:val="0"/>
        </w:rPr>
        <w:t>555.84</w:t>
      </w:r>
      <w:r>
        <w:rPr>
          <w:rFonts w:hint="eastAsia" w:ascii="仿宋_GB2312" w:eastAsia="仿宋_GB2312" w:cs="DengXian-Regular"/>
          <w:b w:val="0"/>
        </w:rPr>
        <w:t>万元，比年初预算数增加</w:t>
      </w:r>
      <w:r>
        <w:rPr>
          <w:rFonts w:ascii="仿宋_GB2312" w:eastAsia="仿宋_GB2312" w:cs="DengXian-Regular"/>
          <w:b w:val="0"/>
        </w:rPr>
        <w:t>12.7</w:t>
      </w:r>
      <w:r>
        <w:rPr>
          <w:rFonts w:hint="eastAsia" w:ascii="仿宋_GB2312" w:eastAsia="仿宋_GB2312" w:cs="DengXian-Regular"/>
          <w:b w:val="0"/>
        </w:rPr>
        <w:t>万元，增长</w:t>
      </w:r>
      <w:r>
        <w:rPr>
          <w:rFonts w:ascii="仿宋_GB2312" w:eastAsia="仿宋_GB2312" w:cs="DengXian-Regular"/>
          <w:b w:val="0"/>
        </w:rPr>
        <w:t>2.3%</w:t>
      </w:r>
      <w:r>
        <w:rPr>
          <w:rFonts w:hint="eastAsia" w:ascii="仿宋_GB2312" w:eastAsia="仿宋_GB2312" w:cs="DengXian-Regular"/>
          <w:b w:val="0"/>
        </w:rPr>
        <w:t>。主要原因</w:t>
      </w:r>
      <w:r>
        <w:rPr>
          <w:rFonts w:hint="eastAsia" w:ascii="仿宋_GB2312" w:eastAsia="仿宋_GB2312" w:cs="DengXian-Regular"/>
          <w:b w:val="0"/>
          <w:bCs w:val="0"/>
        </w:rPr>
        <w:t>是</w:t>
      </w:r>
      <w:r>
        <w:rPr>
          <w:rFonts w:ascii="仿宋_GB2312" w:eastAsia="仿宋_GB2312" w:cs="DengXian-Regular"/>
          <w:b w:val="0"/>
          <w:bCs w:val="0"/>
        </w:rPr>
        <w:t>2019</w:t>
      </w:r>
      <w:r>
        <w:rPr>
          <w:rFonts w:hint="eastAsia" w:ascii="仿宋_GB2312" w:eastAsia="仿宋_GB2312" w:cs="DengXian-Regular"/>
          <w:b w:val="0"/>
          <w:bCs w:val="0"/>
        </w:rPr>
        <w:t>年度我单位进行机构改革，增加部分运行支出。</w:t>
      </w:r>
      <w:r>
        <w:rPr>
          <w:rFonts w:hint="eastAsia" w:ascii="仿宋_GB2312" w:eastAsia="仿宋_GB2312" w:cs="DengXian-Regular"/>
          <w:b w:val="0"/>
        </w:rPr>
        <w:t>比</w:t>
      </w:r>
      <w:r>
        <w:rPr>
          <w:rFonts w:ascii="仿宋_GB2312" w:eastAsia="仿宋_GB2312" w:cs="DengXian-Regular"/>
          <w:b w:val="0"/>
        </w:rPr>
        <w:t>2018</w:t>
      </w:r>
      <w:r>
        <w:rPr>
          <w:rFonts w:hint="eastAsia" w:ascii="仿宋_GB2312" w:eastAsia="仿宋_GB2312" w:cs="DengXian-Regular"/>
          <w:b w:val="0"/>
        </w:rPr>
        <w:t>年度减少</w:t>
      </w:r>
      <w:r>
        <w:rPr>
          <w:rFonts w:ascii="仿宋_GB2312" w:eastAsia="仿宋_GB2312" w:cs="DengXian-Regular"/>
          <w:b w:val="0"/>
        </w:rPr>
        <w:t>85.98</w:t>
      </w:r>
      <w:r>
        <w:rPr>
          <w:rFonts w:hint="eastAsia" w:ascii="仿宋_GB2312" w:eastAsia="仿宋_GB2312" w:cs="DengXian-Regular"/>
          <w:b w:val="0"/>
        </w:rPr>
        <w:t>万元，降低</w:t>
      </w:r>
      <w:r>
        <w:rPr>
          <w:rFonts w:ascii="仿宋_GB2312" w:eastAsia="仿宋_GB2312" w:cs="DengXian-Regular"/>
          <w:b w:val="0"/>
        </w:rPr>
        <w:t>13.4%</w:t>
      </w:r>
      <w:r>
        <w:rPr>
          <w:rFonts w:hint="eastAsia" w:ascii="仿宋_GB2312" w:eastAsia="仿宋_GB2312" w:cs="DengXian-Regular"/>
          <w:b w:val="0"/>
        </w:rPr>
        <w:t>。主要原因</w:t>
      </w:r>
      <w:r>
        <w:rPr>
          <w:rFonts w:hint="eastAsia" w:ascii="仿宋_GB2312" w:eastAsia="仿宋_GB2312" w:cs="DengXian-Regular"/>
          <w:b w:val="0"/>
          <w:bCs w:val="0"/>
        </w:rPr>
        <w:t>是</w:t>
      </w:r>
      <w:r>
        <w:rPr>
          <w:rFonts w:ascii="仿宋_GB2312" w:eastAsia="仿宋_GB2312" w:cs="DengXian-Regular"/>
          <w:b w:val="0"/>
          <w:bCs w:val="0"/>
        </w:rPr>
        <w:t>2019</w:t>
      </w:r>
      <w:r>
        <w:rPr>
          <w:rFonts w:hint="eastAsia" w:ascii="仿宋_GB2312" w:eastAsia="仿宋_GB2312" w:cs="DengXian-Regular"/>
          <w:b w:val="0"/>
          <w:bCs w:val="0"/>
        </w:rPr>
        <w:t>年度我单位进行机构改革，改革后厉行节约，减少部门支出。</w:t>
      </w:r>
    </w:p>
    <w:p>
      <w:pPr>
        <w:pStyle w:val="7"/>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年度政府采购支出总额</w:t>
      </w:r>
      <w:r>
        <w:rPr>
          <w:rFonts w:ascii="仿宋_GB2312" w:eastAsia="仿宋_GB2312" w:cs="DengXian-Regular"/>
          <w:sz w:val="32"/>
          <w:szCs w:val="32"/>
        </w:rPr>
        <w:t>1494.89</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435.38</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739.06</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320.45</w:t>
      </w:r>
      <w:r>
        <w:rPr>
          <w:rFonts w:hint="eastAsia" w:ascii="仿宋_GB2312" w:hAnsi="仿宋_GB2312" w:eastAsia="仿宋_GB2312" w:cs="仿宋_GB2312"/>
          <w:color w:val="000000"/>
          <w:kern w:val="0"/>
          <w:sz w:val="32"/>
          <w:szCs w:val="32"/>
        </w:rPr>
        <w:t>万元。授予中小企业合同金</w:t>
      </w:r>
      <w:r>
        <w:rPr>
          <w:rFonts w:ascii="仿宋_GB2312" w:eastAsia="仿宋_GB2312" w:cs="DengXian-Regular"/>
          <w:sz w:val="32"/>
          <w:szCs w:val="32"/>
        </w:rPr>
        <w:t>1494.89</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，其中授予小微企业合同金额</w:t>
      </w:r>
      <w:r>
        <w:rPr>
          <w:rFonts w:ascii="仿宋_GB2312" w:eastAsia="仿宋_GB2312" w:cs="DengXian-Regular"/>
          <w:sz w:val="32"/>
          <w:szCs w:val="32"/>
        </w:rPr>
        <w:t>1494.89</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w:t>
      </w:r>
    </w:p>
    <w:p>
      <w:pPr>
        <w:pStyle w:val="7"/>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2019</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166</w:t>
      </w:r>
      <w:r>
        <w:rPr>
          <w:rFonts w:hint="eastAsia" w:ascii="仿宋_GB2312" w:eastAsia="仿宋_GB2312" w:cs="DengXian-Regular"/>
          <w:sz w:val="32"/>
          <w:szCs w:val="32"/>
        </w:rPr>
        <w:t>辆，比上年持平，主要是</w:t>
      </w:r>
      <w:r>
        <w:rPr>
          <w:rFonts w:ascii="仿宋_GB2312" w:eastAsia="仿宋_GB2312" w:cs="DengXian-Regular"/>
          <w:sz w:val="32"/>
          <w:szCs w:val="32"/>
        </w:rPr>
        <w:t>2019</w:t>
      </w:r>
      <w:r>
        <w:rPr>
          <w:rFonts w:hint="eastAsia" w:ascii="仿宋_GB2312" w:eastAsia="仿宋_GB2312" w:cs="DengXian-Regular"/>
          <w:sz w:val="32"/>
          <w:szCs w:val="32"/>
        </w:rPr>
        <w:t>年度我单位未新增车辆。其中，副部（省）级及以上领导用车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2</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4</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160</w:t>
      </w:r>
      <w:r>
        <w:rPr>
          <w:rFonts w:hint="eastAsia" w:ascii="仿宋_GB2312" w:eastAsia="仿宋_GB2312" w:cs="DengXian-Regular"/>
          <w:sz w:val="32"/>
          <w:szCs w:val="32"/>
        </w:rPr>
        <w:t>辆，其他用车主要是环卫、园林等业务部门专用车辆；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19</w:t>
      </w:r>
      <w:r>
        <w:rPr>
          <w:rFonts w:hint="eastAsia" w:ascii="仿宋_GB2312" w:eastAsia="仿宋_GB2312" w:cs="DengXian-Regular"/>
          <w:sz w:val="32"/>
          <w:szCs w:val="32"/>
        </w:rPr>
        <w:t>台（套），比上年持平，主要是</w:t>
      </w:r>
      <w:r>
        <w:rPr>
          <w:rFonts w:ascii="仿宋_GB2312" w:eastAsia="仿宋_GB2312" w:cs="DengXian-Regular"/>
          <w:sz w:val="32"/>
          <w:szCs w:val="32"/>
        </w:rPr>
        <w:t>2019</w:t>
      </w:r>
      <w:r>
        <w:rPr>
          <w:rFonts w:hint="eastAsia" w:ascii="仿宋_GB2312" w:eastAsia="仿宋_GB2312" w:cs="DengXian-Regular"/>
          <w:sz w:val="32"/>
          <w:szCs w:val="32"/>
        </w:rPr>
        <w:t>年未新增单价</w:t>
      </w:r>
      <w:r>
        <w:rPr>
          <w:rFonts w:ascii="仿宋_GB2312" w:eastAsia="仿宋_GB2312" w:cs="DengXian-Regular"/>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6</w:t>
      </w:r>
      <w:r>
        <w:rPr>
          <w:rFonts w:hint="eastAsia" w:ascii="仿宋_GB2312" w:eastAsia="仿宋_GB2312" w:cs="DengXian-Regular"/>
          <w:sz w:val="32"/>
          <w:szCs w:val="32"/>
        </w:rPr>
        <w:t>台（套），比上年持平，主要是</w:t>
      </w:r>
      <w:r>
        <w:rPr>
          <w:rFonts w:ascii="仿宋_GB2312" w:eastAsia="仿宋_GB2312" w:cs="DengXian-Regular"/>
          <w:sz w:val="32"/>
          <w:szCs w:val="32"/>
        </w:rPr>
        <w:t>2019</w:t>
      </w:r>
      <w:r>
        <w:rPr>
          <w:rFonts w:hint="eastAsia" w:ascii="仿宋_GB2312" w:eastAsia="仿宋_GB2312" w:cs="DengXian-Regular"/>
          <w:sz w:val="32"/>
          <w:szCs w:val="32"/>
        </w:rPr>
        <w:t>年未新增单价</w:t>
      </w:r>
      <w:r>
        <w:rPr>
          <w:rFonts w:ascii="仿宋_GB2312" w:eastAsia="仿宋_GB2312" w:cs="DengXian-Regular"/>
          <w:sz w:val="32"/>
          <w:szCs w:val="32"/>
        </w:rPr>
        <w:t>100</w:t>
      </w:r>
      <w:r>
        <w:rPr>
          <w:rFonts w:hint="eastAsia" w:ascii="仿宋_GB2312" w:eastAsia="仿宋_GB2312" w:cs="DengXian-Regular"/>
          <w:sz w:val="32"/>
          <w:szCs w:val="32"/>
        </w:rPr>
        <w:t>万元以上通用设备。</w:t>
      </w:r>
    </w:p>
    <w:p>
      <w:pPr>
        <w:pStyle w:val="7"/>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年度国有资本经营财政拨款无收支及结转结余情况，故国有资本经营财政拨款表以空表列示。</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 </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420" w:firstLineChars="200"/>
        <w:jc w:val="left"/>
        <w:sectPr>
          <w:pgSz w:w="11906" w:h="16838"/>
          <w:pgMar w:top="2098" w:right="1474" w:bottom="1984" w:left="1588" w:header="851" w:footer="992" w:gutter="0"/>
          <w:cols w:space="720" w:num="1"/>
          <w:docGrid w:type="lines" w:linePitch="312"/>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相关名词解释</w:t>
      </w:r>
    </w:p>
    <w:p>
      <w:pPr>
        <w:sectPr>
          <w:pgSz w:w="11906" w:h="16838"/>
          <w:pgMar w:top="2098" w:right="1474" w:bottom="1984" w:left="1588" w:header="851" w:footer="992" w:gutter="0"/>
          <w:cols w:space="720" w:num="1"/>
          <w:docGrid w:type="lines" w:linePitch="312"/>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line="1200" w:lineRule="exact"/>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第四部分</w:t>
      </w:r>
    </w:p>
    <w:p>
      <w:pPr>
        <w:widowControl/>
        <w:spacing w:line="1200" w:lineRule="exact"/>
        <w:jc w:val="center"/>
        <w:rPr>
          <w:color w:val="000000"/>
          <w:sz w:val="72"/>
          <w:szCs w:val="96"/>
        </w:rPr>
      </w:pPr>
      <w:r>
        <w:rPr>
          <w:rFonts w:ascii="黑体" w:hAnsi="宋体" w:eastAsia="黑体"/>
          <w:color w:val="000000"/>
          <w:sz w:val="72"/>
          <w:szCs w:val="96"/>
        </w:rPr>
        <w:t>2019</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widowControl/>
        <w:spacing w:after="0" w:line="240" w:lineRule="auto"/>
        <w:jc w:val="left"/>
        <w:rPr>
          <w:rFonts w:ascii="宋体" w:cs="ArialUnicodeMS"/>
          <w:color w:val="000000"/>
          <w:kern w:val="0"/>
        </w:rPr>
      </w:pPr>
    </w:p>
    <w:tbl>
      <w:tblPr>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220"/>
        <w:gridCol w:w="580"/>
        <w:gridCol w:w="2260"/>
        <w:gridCol w:w="4220"/>
        <w:gridCol w:w="580"/>
        <w:gridCol w:w="2260"/>
      </w:tblGrid>
      <w:tr>
        <w:trPr>
          <w:trHeight w:val="390" w:hRule="atLeast"/>
        </w:trPr>
        <w:tc>
          <w:tcPr>
            <w:tcW w:w="4220" w:type="dxa"/>
            <w:tcBorders>
              <w:top w:val="nil"/>
              <w:left w:val="nil"/>
              <w:bottom w:val="nil"/>
              <w:right w:val="nil"/>
            </w:tcBorders>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vAlign w:val="bottom"/>
          </w:tcPr>
          <w:p>
            <w:pPr>
              <w:widowControl/>
              <w:spacing w:after="0" w:line="240" w:lineRule="auto"/>
              <w:rPr>
                <w:rFonts w:ascii="宋体" w:cs="Arial"/>
                <w:color w:val="000000"/>
                <w:kern w:val="0"/>
                <w:sz w:val="30"/>
                <w:szCs w:val="30"/>
              </w:rPr>
            </w:pPr>
          </w:p>
        </w:tc>
        <w:tc>
          <w:tcPr>
            <w:tcW w:w="4220" w:type="dxa"/>
            <w:tcBorders>
              <w:top w:val="nil"/>
              <w:left w:val="nil"/>
              <w:bottom w:val="nil"/>
              <w:right w:val="nil"/>
            </w:tcBorders>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vAlign w:val="bottom"/>
          </w:tcPr>
          <w:p>
            <w:pPr>
              <w:widowControl/>
              <w:spacing w:after="0" w:line="240" w:lineRule="auto"/>
              <w:jc w:val="left"/>
              <w:rPr>
                <w:rFonts w:ascii="Arial" w:hAnsi="Arial" w:cs="Arial"/>
                <w:color w:val="000000"/>
                <w:kern w:val="0"/>
                <w:sz w:val="20"/>
                <w:szCs w:val="20"/>
              </w:rPr>
            </w:pPr>
          </w:p>
        </w:tc>
      </w:tr>
    </w:tbl>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27" type="#_x0000_t75" style="height:615.75pt;width:479.25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ET.Workbook.6" ShapeID="_x0000_s1027" DrawAspect="Content" ObjectID="_1027" r:id="rId9"/>
        </w:object>
      </w:r>
      <w:r>
        <w:rPr>
          <w:rFonts w:ascii="黑体" w:hAnsi="宋体" w:eastAsia="黑体" w:cs="Times New Roman"/>
          <w:color w:val="000000"/>
          <w:kern w:val="2"/>
          <w:sz w:val="21"/>
          <w:szCs w:val="21"/>
          <w:lang w:val="en-US" w:eastAsia="zh-CN" w:bidi="ar-SA"/>
        </w:rPr>
        <w:object>
          <v:shape id="_x0000_s1028" type="#_x0000_t75" style="height:635.25pt;width:447.7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T.Workbook.6" ShapeID="_x0000_s1028" DrawAspect="Content" ObjectID="_1028" r:id="rId11"/>
        </w:object>
      </w: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29" type="#_x0000_t75" style="height:621pt;width:425.2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T.Workbook.6" ShapeID="_x0000_s1029" DrawAspect="Content" ObjectID="_1029" r:id="rId13"/>
        </w:object>
      </w: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30" type="#_x0000_t75" style="height:617.25pt;width:459.75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T.Workbook.6" ShapeID="_x0000_s1030" DrawAspect="Content" ObjectID="_1030" r:id="rId15"/>
        </w:object>
      </w:r>
      <w:r>
        <w:rPr>
          <w:rFonts w:ascii="黑体" w:hAnsi="宋体" w:eastAsia="黑体" w:cs="Times New Roman"/>
          <w:color w:val="000000"/>
          <w:kern w:val="2"/>
          <w:sz w:val="21"/>
          <w:szCs w:val="21"/>
          <w:lang w:val="en-US" w:eastAsia="zh-CN" w:bidi="ar-SA"/>
        </w:rPr>
        <w:object>
          <v:shape id="_x0000_s1031" type="#_x0000_t75" style="height:601.5pt;width:421.5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ET.Workbook.6" ShapeID="_x0000_s1031" DrawAspect="Content" ObjectID="_1031" r:id="rId17"/>
        </w:object>
      </w: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32" type="#_x0000_t75" style="height:598.5pt;width:425.2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T.Workbook.6" ShapeID="_x0000_s1032" DrawAspect="Content" ObjectID="_1032" r:id="rId19"/>
        </w:object>
      </w:r>
      <w:r>
        <w:rPr>
          <w:rFonts w:ascii="黑体" w:hAnsi="宋体" w:eastAsia="黑体" w:cs="Times New Roman"/>
          <w:color w:val="000000"/>
          <w:kern w:val="2"/>
          <w:sz w:val="21"/>
          <w:szCs w:val="21"/>
          <w:lang w:val="en-US" w:eastAsia="zh-CN" w:bidi="ar-SA"/>
        </w:rPr>
        <w:object>
          <v:shape id="_x0000_s1033" type="#_x0000_t75" style="height:200.25pt;width:483pt;rotation:0f;" o:ole="t"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o:OLEObject Type="Embed" ProgID="ET.Workbook.6" ShapeID="_x0000_s1033" DrawAspect="Content" ObjectID="_1033" r:id="rId21"/>
        </w:object>
      </w: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34" type="#_x0000_t75" style="height:241.5pt;width:473.25pt;rotation:0f;" o:ole="t"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o:OLEObject Type="Embed" ProgID="ET.Workbook.6" ShapeID="_x0000_s1034" DrawAspect="Content" ObjectID="_1034" r:id="rId23"/>
        </w:object>
      </w: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p>
    <w:p>
      <w:pPr>
        <w:widowControl/>
        <w:spacing w:line="240" w:lineRule="auto"/>
        <w:rPr>
          <w:rFonts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s1035" type="#_x0000_t75" style="height:225.75pt;width:481.5pt;rotation:0f;" o:ole="t"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o:OLEObject Type="Embed" ProgID="ET.Workbook.6" ShapeID="_x0000_s1035" DrawAspect="Content" ObjectID="_1035" r:id="rId25"/>
        </w:object>
      </w:r>
    </w:p>
    <w:sectPr>
      <w:pgSz w:w="11906" w:h="16838"/>
      <w:pgMar w:top="2098" w:right="1474" w:bottom="1984"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1" w:usb1="09060000" w:usb2="00000010" w:usb3="00000000" w:csb0="00080000" w:csb1="00000000"/>
  </w:font>
  <w:font w:name="DengXian-Regular">
    <w:altName w:val="宋体"/>
    <w:panose1 w:val="00000000000000000000"/>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DengXian-Bold">
    <w:altName w:val="宋体"/>
    <w:panose1 w:val="00000000000000000000"/>
    <w:charset w:val="86"/>
    <w:family w:val="auto"/>
    <w:pitch w:val="default"/>
    <w:sig w:usb0="00000001" w:usb1="080E0000" w:usb2="00000010" w:usb3="00000000" w:csb0="00040000" w:csb1="00000000"/>
  </w:font>
  <w:font w:name="TimesNewRomanPSMT">
    <w:altName w:val="Arial"/>
    <w:panose1 w:val="00000000000000000000"/>
    <w:charset w:val="00"/>
    <w:family w:val="auto"/>
    <w:pitch w:val="default"/>
    <w:sig w:usb0="00000003" w:usb1="00000000" w:usb2="00000000" w:usb3="00000000" w:csb0="00000001" w:csb1="00000000"/>
  </w:font>
  <w:font w:name="MS-UIGothic,Bold">
    <w:altName w:val="Malgun Gothic"/>
    <w:panose1 w:val="00000000000000000000"/>
    <w:charset w:val="81"/>
    <w:family w:val="auto"/>
    <w:pitch w:val="default"/>
    <w:sig w:usb0="00000001" w:usb1="0906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decimal"/>
      <w:suff w:val="nothing"/>
      <w:lvlText w:val="（%1）"/>
      <w:lvlJc w:val="left"/>
      <w:rPr>
        <w:rFonts w:cs="Times New Roman"/>
      </w:rPr>
    </w:lvl>
  </w:abstractNum>
  <w:abstractNum w:abstractNumId="8">
    <w:nsid w:val="00000008"/>
    <w:multiLevelType w:val="singleLevel"/>
    <w:tmpl w:val="00000008"/>
    <w:lvl w:ilvl="0" w:tentative="1">
      <w:start w:val="3"/>
      <w:numFmt w:val="chineseCounting"/>
      <w:suff w:val="nothing"/>
      <w:lvlText w:val="（%1）"/>
      <w:lvlJc w:val="left"/>
      <w:rPr>
        <w:rFonts w:hint="eastAsia" w:cs="Times New Roman"/>
      </w:rPr>
    </w:lvl>
  </w:abstractNum>
  <w:num w:numId="1">
    <w:abstractNumId w:val="8"/>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6"/>
    <w:pPr>
      <w:keepNext/>
      <w:keepLines/>
      <w:spacing w:before="260" w:after="260" w:line="416" w:lineRule="auto"/>
      <w:outlineLvl w:val="1"/>
    </w:pPr>
    <w:rPr>
      <w:rFonts w:ascii="Calibri" w:hAnsi="Calibri" w:eastAsia="宋体" w:cs="黑体"/>
      <w:b/>
      <w:bCs/>
      <w:sz w:val="32"/>
      <w:szCs w:val="32"/>
    </w:rPr>
  </w:style>
  <w:style w:type="paragraph" w:styleId="7">
    <w:name w:val="heading 3"/>
    <w:basedOn w:val="1"/>
    <w:next w:val="1"/>
    <w:link w:val="8"/>
    <w:pPr>
      <w:keepNext/>
      <w:keepLines/>
      <w:spacing w:before="260" w:after="260" w:line="416" w:lineRule="auto"/>
      <w:outlineLvl w:val="2"/>
    </w:pPr>
    <w:rPr>
      <w:rFonts w:ascii="Times New Roman" w:hAnsi="Times New Roman" w:eastAsia="宋体" w:cs="Times New Roman"/>
      <w:b/>
      <w:bCs/>
      <w:sz w:val="32"/>
      <w:szCs w:val="32"/>
    </w:rPr>
  </w:style>
  <w:style w:type="paragraph" w:styleId="9">
    <w:name w:val="heading 4"/>
    <w:basedOn w:val="1"/>
    <w:next w:val="1"/>
    <w:link w:val="10"/>
    <w:pPr>
      <w:keepNext/>
      <w:keepLines/>
      <w:spacing w:before="280" w:after="290" w:line="376" w:lineRule="auto"/>
      <w:outlineLvl w:val="3"/>
    </w:pPr>
    <w:rPr>
      <w:rFonts w:ascii="Calibri" w:hAnsi="Calibri" w:eastAsia="宋体" w:cs="黑体"/>
      <w:b/>
      <w:bCs/>
      <w:sz w:val="28"/>
      <w:szCs w:val="28"/>
    </w:rPr>
  </w:style>
  <w:style w:type="character" w:default="1" w:styleId="4">
    <w:name w:val="Default Paragraph Font"/>
  </w:style>
  <w:style w:type="character" w:customStyle="1" w:styleId="3">
    <w:name w:val="标题 1 Char"/>
    <w:basedOn w:val="4"/>
    <w:link w:val="2"/>
    <w:semiHidden/>
    <w:rPr>
      <w:rFonts w:ascii="Times New Roman" w:hAnsi="Times New Roman" w:eastAsia="宋体" w:cs="Times New Roman"/>
      <w:b/>
      <w:bCs/>
      <w:kern w:val="44"/>
      <w:sz w:val="44"/>
      <w:szCs w:val="44"/>
    </w:rPr>
  </w:style>
  <w:style w:type="character" w:customStyle="1" w:styleId="6">
    <w:name w:val="标题 2 Char"/>
    <w:basedOn w:val="4"/>
    <w:link w:val="5"/>
    <w:semiHidden/>
    <w:rPr>
      <w:rFonts w:ascii="Calibri" w:hAnsi="Calibri" w:eastAsia="宋体" w:cs="黑体"/>
      <w:b/>
      <w:bCs/>
      <w:sz w:val="32"/>
      <w:szCs w:val="32"/>
    </w:rPr>
  </w:style>
  <w:style w:type="character" w:customStyle="1" w:styleId="8">
    <w:name w:val="标题 3 Char"/>
    <w:basedOn w:val="4"/>
    <w:link w:val="7"/>
    <w:semiHidden/>
    <w:rPr>
      <w:rFonts w:ascii="Times New Roman" w:hAnsi="Times New Roman" w:eastAsia="宋体" w:cs="Times New Roman"/>
      <w:b/>
      <w:bCs/>
      <w:sz w:val="32"/>
      <w:szCs w:val="32"/>
    </w:rPr>
  </w:style>
  <w:style w:type="character" w:customStyle="1" w:styleId="10">
    <w:name w:val="标题 4 Char"/>
    <w:basedOn w:val="4"/>
    <w:link w:val="9"/>
    <w:semiHidden/>
    <w:rPr>
      <w:rFonts w:ascii="Calibri" w:hAnsi="Calibri" w:eastAsia="宋体" w:cs="黑体"/>
      <w:b/>
      <w:bCs/>
      <w:sz w:val="28"/>
      <w:szCs w:val="28"/>
    </w:rPr>
  </w:style>
  <w:style w:type="character" w:customStyle="1" w:styleId="11">
    <w:name w:val="文档结构图 Char"/>
    <w:basedOn w:val="4"/>
    <w:link w:val="12"/>
    <w:semiHidden/>
    <w:rPr>
      <w:rFonts w:ascii="宋体" w:cs="Times New Roman"/>
      <w:kern w:val="2"/>
      <w:sz w:val="18"/>
      <w:szCs w:val="18"/>
    </w:rPr>
  </w:style>
  <w:style w:type="paragraph" w:customStyle="1" w:styleId="12">
    <w:name w:val="Document Map1"/>
    <w:basedOn w:val="1"/>
    <w:link w:val="11"/>
    <w:rPr>
      <w:rFonts w:ascii="宋体" w:cs="Times New Roman"/>
      <w:kern w:val="2"/>
      <w:sz w:val="18"/>
      <w:szCs w:val="18"/>
    </w:rPr>
  </w:style>
  <w:style w:type="character" w:customStyle="1" w:styleId="13">
    <w:name w:val="日期 Char"/>
    <w:basedOn w:val="4"/>
    <w:link w:val="14"/>
    <w:semiHidden/>
    <w:rPr>
      <w:rFonts w:ascii="Times New Roman" w:hAnsi="Times New Roman" w:eastAsia="宋体" w:cs="Times New Roman"/>
      <w:sz w:val="24"/>
      <w:szCs w:val="24"/>
    </w:rPr>
  </w:style>
  <w:style w:type="paragraph" w:customStyle="1" w:styleId="14">
    <w:name w:val="Date1"/>
    <w:basedOn w:val="1"/>
    <w:next w:val="1"/>
    <w:link w:val="13"/>
    <w:pPr>
      <w:ind w:left="100" w:leftChars="2500"/>
    </w:pPr>
    <w:rPr>
      <w:rFonts w:ascii="Times New Roman" w:hAnsi="Times New Roman" w:eastAsia="宋体" w:cs="Times New Roman"/>
      <w:sz w:val="24"/>
      <w:szCs w:val="24"/>
    </w:rPr>
  </w:style>
  <w:style w:type="paragraph" w:styleId="15">
    <w:name w:val="footer"/>
    <w:basedOn w:val="1"/>
    <w:link w:val="16"/>
    <w:pPr>
      <w:tabs>
        <w:tab w:val="center" w:pos="4153"/>
        <w:tab w:val="right" w:pos="8306"/>
      </w:tabs>
      <w:snapToGrid w:val="0"/>
      <w:jc w:val="left"/>
    </w:pPr>
    <w:rPr>
      <w:rFonts w:cs="Times New Roman"/>
      <w:sz w:val="18"/>
      <w:szCs w:val="18"/>
    </w:rPr>
  </w:style>
  <w:style w:type="character" w:customStyle="1" w:styleId="16">
    <w:name w:val="页脚 Char"/>
    <w:basedOn w:val="4"/>
    <w:link w:val="15"/>
    <w:semiHidden/>
    <w:rPr>
      <w:rFonts w:cs="Times New Roman"/>
      <w:sz w:val="18"/>
      <w:szCs w:val="18"/>
    </w:rPr>
  </w:style>
  <w:style w:type="paragraph" w:styleId="17">
    <w:name w:val="header"/>
    <w:basedOn w:val="1"/>
    <w:link w:val="18"/>
    <w:pPr>
      <w:pBdr>
        <w:bottom w:val="single" w:color="auto" w:sz="6" w:space="1"/>
      </w:pBdr>
      <w:tabs>
        <w:tab w:val="center" w:pos="4153"/>
        <w:tab w:val="right" w:pos="8306"/>
      </w:tabs>
      <w:snapToGrid w:val="0"/>
      <w:jc w:val="center"/>
    </w:pPr>
    <w:rPr>
      <w:rFonts w:cs="Times New Roman"/>
      <w:sz w:val="18"/>
      <w:szCs w:val="18"/>
    </w:rPr>
  </w:style>
  <w:style w:type="character" w:customStyle="1" w:styleId="18">
    <w:name w:val="页眉 Char"/>
    <w:basedOn w:val="4"/>
    <w:link w:val="17"/>
    <w:semiHidden/>
    <w:rPr>
      <w:rFonts w:cs="Times New Roman"/>
      <w:sz w:val="18"/>
      <w:szCs w:val="18"/>
    </w:rPr>
  </w:style>
  <w:style w:type="paragraph" w:styleId="19">
    <w:name w:val="Subtitle"/>
    <w:basedOn w:val="1"/>
    <w:next w:val="1"/>
    <w:link w:val="20"/>
    <w:pPr>
      <w:widowControl/>
      <w:spacing w:after="200" w:line="276" w:lineRule="auto"/>
      <w:jc w:val="left"/>
    </w:pPr>
    <w:rPr>
      <w:rFonts w:ascii="Calibri" w:hAnsi="Calibri" w:eastAsia="宋体" w:cs="黑体"/>
      <w:i/>
      <w:iCs/>
      <w:color w:val="F0A22E"/>
      <w:spacing w:val="15"/>
      <w:kern w:val="0"/>
      <w:sz w:val="24"/>
      <w:szCs w:val="24"/>
    </w:rPr>
  </w:style>
  <w:style w:type="character" w:customStyle="1" w:styleId="20">
    <w:name w:val="副标题 Char"/>
    <w:basedOn w:val="4"/>
    <w:link w:val="19"/>
    <w:semiHidden/>
    <w:rPr>
      <w:rFonts w:ascii="Calibri" w:hAnsi="Calibri" w:eastAsia="宋体" w:cs="黑体"/>
      <w:i/>
      <w:iCs/>
      <w:color w:val="F0A22E"/>
      <w:spacing w:val="15"/>
      <w:kern w:val="0"/>
      <w:sz w:val="24"/>
      <w:szCs w:val="24"/>
    </w:rPr>
  </w:style>
  <w:style w:type="paragraph" w:styleId="21">
    <w:name w:val="Title"/>
    <w:basedOn w:val="1"/>
    <w:next w:val="1"/>
    <w:link w:val="22"/>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character" w:customStyle="1" w:styleId="22">
    <w:name w:val="标题 Char"/>
    <w:basedOn w:val="4"/>
    <w:link w:val="21"/>
    <w:semiHidden/>
    <w:rPr>
      <w:rFonts w:ascii="Calibri" w:hAnsi="Calibri" w:eastAsia="宋体" w:cs="黑体"/>
      <w:color w:val="392B23"/>
      <w:spacing w:val="5"/>
      <w:kern w:val="28"/>
      <w:sz w:val="52"/>
      <w:szCs w:val="52"/>
    </w:rPr>
  </w:style>
  <w:style w:type="paragraph" w:customStyle="1" w:styleId="23">
    <w:name w:val="Index 91"/>
    <w:basedOn w:val="1"/>
    <w:next w:val="1"/>
    <w:pPr>
      <w:ind w:left="1600" w:leftChars="1600"/>
    </w:pPr>
  </w:style>
  <w:style w:type="paragraph" w:customStyle="1" w:styleId="24">
    <w:name w:val="批注框文本 Char Char"/>
    <w:basedOn w:val="1"/>
    <w:link w:val="27"/>
    <w:rPr>
      <w:rFonts w:ascii="Times New Roman" w:hAnsi="Times New Roman" w:eastAsia="宋体" w:cs="Times New Roman"/>
      <w:sz w:val="18"/>
      <w:szCs w:val="18"/>
    </w:rPr>
  </w:style>
  <w:style w:type="paragraph" w:customStyle="1" w:styleId="25">
    <w:name w:val="No Spacing1"/>
    <w:link w:val="28"/>
    <w:pPr>
      <w:spacing w:after="160" w:line="480" w:lineRule="auto"/>
    </w:pPr>
    <w:rPr>
      <w:sz w:val="22"/>
      <w:lang w:val="en-US" w:eastAsia="zh-CN" w:bidi="ar-SA"/>
    </w:rPr>
  </w:style>
  <w:style w:type="paragraph" w:customStyle="1" w:styleId="26">
    <w:name w:val="List Paragraph1"/>
    <w:basedOn w:val="1"/>
    <w:pPr>
      <w:ind w:firstLine="420" w:firstLineChars="200"/>
    </w:pPr>
  </w:style>
  <w:style w:type="character" w:customStyle="1" w:styleId="27">
    <w:name w:val="批注框文本 Char Char Char Char"/>
    <w:basedOn w:val="4"/>
    <w:link w:val="24"/>
    <w:semiHidden/>
    <w:rPr>
      <w:rFonts w:ascii="Times New Roman" w:hAnsi="Times New Roman" w:eastAsia="宋体" w:cs="Times New Roman"/>
      <w:sz w:val="18"/>
      <w:szCs w:val="18"/>
    </w:rPr>
  </w:style>
  <w:style w:type="character" w:customStyle="1" w:styleId="28">
    <w:name w:val="无间隔 Char"/>
    <w:basedOn w:val="4"/>
    <w:link w:val="25"/>
    <w:semiHidden/>
    <w:rPr>
      <w:sz w:val="22"/>
      <w:lang w:val="en-US" w:eastAsia="zh-CN" w:bidi="ar-SA"/>
    </w:rPr>
  </w:style>
  <w:style w:type="character" w:customStyle="1" w:styleId="29">
    <w:name w:val="Style1"/>
    <w:basedOn w:val="4"/>
    <w:rPr>
      <w:rFonts w:ascii="Cambria" w:hAnsi="黑体" w:eastAsia="黑体" w:cs="黑体"/>
      <w:sz w:val="22"/>
      <w:szCs w:val="22"/>
      <w:lang w:eastAsia="zh-CN"/>
    </w:rPr>
  </w:style>
  <w:style w:type="character" w:customStyle="1" w:styleId="30">
    <w:name w:val="Style2"/>
    <w:basedOn w:val="4"/>
    <w:rPr>
      <w:rFonts w:ascii="Cambria" w:hAnsi="黑体" w:eastAsia="黑体" w:cs="黑体"/>
      <w:sz w:val="22"/>
      <w:szCs w:val="22"/>
      <w:lang w:eastAsia="zh-CN"/>
    </w:rPr>
  </w:style>
  <w:style w:type="character" w:customStyle="1" w:styleId="31">
    <w:name w:val="Style3"/>
    <w:basedOn w:val="4"/>
    <w:rPr>
      <w:rFonts w:ascii="Cambria" w:hAnsi="黑体" w:eastAsia="黑体" w:cs="黑体"/>
      <w:sz w:val="22"/>
      <w:szCs w:val="22"/>
      <w:lang w:eastAsia="zh-CN"/>
    </w:rPr>
  </w:style>
  <w:style w:type="character" w:customStyle="1" w:styleId="32">
    <w:name w:val="Style4"/>
    <w:basedOn w:val="4"/>
    <w:rPr>
      <w:rFonts w:ascii="Cambria" w:hAnsi="黑体" w:eastAsia="黑体" w:cs="黑体"/>
      <w:sz w:val="22"/>
      <w:szCs w:val="22"/>
      <w:lang w:eastAsia="zh-CN"/>
    </w:rPr>
  </w:style>
  <w:style w:type="character" w:customStyle="1" w:styleId="33">
    <w:name w:val="Style5"/>
    <w:basedOn w:val="4"/>
    <w:rPr>
      <w:rFonts w:ascii="Cambria" w:hAnsi="黑体" w:eastAsia="黑体" w:cs="黑体"/>
      <w:sz w:val="22"/>
      <w:szCs w:val="22"/>
      <w:lang w:eastAsia="zh-CN"/>
    </w:rPr>
  </w:style>
  <w:style w:type="character" w:customStyle="1" w:styleId="34">
    <w:name w:val="Page Number1"/>
    <w:basedOn w:val="4"/>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emf"/><Relationship Id="rId11" Type="http://schemas.openxmlformats.org/officeDocument/2006/relationships/oleObject" Target="embeddings/oleObject4.bin"/><Relationship Id="rId12" Type="http://schemas.openxmlformats.org/officeDocument/2006/relationships/image" Target="media/image4.emf"/><Relationship Id="rId13" Type="http://schemas.openxmlformats.org/officeDocument/2006/relationships/oleObject" Target="embeddings/oleObject5.bin"/><Relationship Id="rId14" Type="http://schemas.openxmlformats.org/officeDocument/2006/relationships/image" Target="media/image5.emf"/><Relationship Id="rId15" Type="http://schemas.openxmlformats.org/officeDocument/2006/relationships/oleObject" Target="embeddings/oleObject6.bin"/><Relationship Id="rId16" Type="http://schemas.openxmlformats.org/officeDocument/2006/relationships/image" Target="media/image6.emf"/><Relationship Id="rId17" Type="http://schemas.openxmlformats.org/officeDocument/2006/relationships/oleObject" Target="embeddings/oleObject7.bin"/><Relationship Id="rId18" Type="http://schemas.openxmlformats.org/officeDocument/2006/relationships/image" Target="media/image7.emf"/><Relationship Id="rId19" Type="http://schemas.openxmlformats.org/officeDocument/2006/relationships/oleObject" Target="embeddings/oleObject8.bin"/><Relationship Id="rId2" Type="http://schemas.openxmlformats.org/officeDocument/2006/relationships/styles" Target="styles.xml"/><Relationship Id="rId20" Type="http://schemas.openxmlformats.org/officeDocument/2006/relationships/image" Target="media/image8.emf"/><Relationship Id="rId21" Type="http://schemas.openxmlformats.org/officeDocument/2006/relationships/oleObject" Target="embeddings/oleObject9.bin"/><Relationship Id="rId22" Type="http://schemas.openxmlformats.org/officeDocument/2006/relationships/image" Target="media/image9.emf"/><Relationship Id="rId23" Type="http://schemas.openxmlformats.org/officeDocument/2006/relationships/oleObject" Target="embeddings/oleObject10.bin"/><Relationship Id="rId24" Type="http://schemas.openxmlformats.org/officeDocument/2006/relationships/image" Target="media/image10.emf"/><Relationship Id="rId25" Type="http://schemas.openxmlformats.org/officeDocument/2006/relationships/oleObject" Target="embeddings/oleObject11.bin"/><Relationship Id="rId26" Type="http://schemas.openxmlformats.org/officeDocument/2006/relationships/image" Target="media/image11.wmf"/><Relationship Id="rId27" Type="http://schemas.openxmlformats.org/officeDocument/2006/relationships/customXml" Target="../customXml/item1.xml"/><Relationship Id="rId28"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emf"/><Relationship Id="rId7" Type="http://schemas.openxmlformats.org/officeDocument/2006/relationships/oleObject" Target="embeddings/oleObject2.bin"/><Relationship Id="rId8" Type="http://schemas.openxmlformats.org/officeDocument/2006/relationships/image" Target="media/image2.emf"/><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1415</Words>
  <Characters>8071</Characters>
  <Lines>67</Lines>
  <Paragraphs>18</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2019-09-30T17:09:00Z</dcterms:created>
  <dc:creator>User</dc:creator>
  <cp:lastPrinted>2019-10-01T16:42:00Z</cp:lastPrinted>
  <dcterms:modified xsi:type="dcterms:W3CDTF">2021-05-27T06:42:19Z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